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1BE1FA" w14:textId="628499C2" w:rsidR="00614B96" w:rsidRDefault="00614B96" w:rsidP="00614B96">
      <w:pPr>
        <w:pBdr>
          <w:bottom w:val="single" w:sz="6" w:space="1" w:color="auto"/>
        </w:pBdr>
        <w:jc w:val="both"/>
      </w:pPr>
      <w:r>
        <w:t>This is a</w:t>
      </w:r>
      <w:r>
        <w:t xml:space="preserve"> Financial Audit</w:t>
      </w:r>
      <w:r>
        <w:t xml:space="preserve"> project that brings in materials that emulate real-world audit procedures. </w:t>
      </w:r>
      <w:r>
        <w:t xml:space="preserve">Using the </w:t>
      </w:r>
      <w:proofErr w:type="gramStart"/>
      <w:r>
        <w:t>below guidance</w:t>
      </w:r>
      <w:proofErr w:type="gramEnd"/>
      <w:r>
        <w:t>, y</w:t>
      </w:r>
      <w:r>
        <w:t xml:space="preserve">our </w:t>
      </w:r>
      <w:r>
        <w:t>goal</w:t>
      </w:r>
      <w:r>
        <w:t xml:space="preserve"> is to perform audit</w:t>
      </w:r>
      <w:r>
        <w:t xml:space="preserve"> procedures</w:t>
      </w:r>
      <w:r>
        <w:t xml:space="preserve"> on the client’s accounts.</w:t>
      </w:r>
    </w:p>
    <w:p w14:paraId="58B948CF" w14:textId="77777777" w:rsidR="00614B96" w:rsidRDefault="00614B96" w:rsidP="00614B96">
      <w:pPr>
        <w:jc w:val="both"/>
        <w:rPr>
          <w:b/>
          <w:bCs/>
          <w:u w:val="single"/>
        </w:rPr>
      </w:pPr>
    </w:p>
    <w:p w14:paraId="0BF639CC" w14:textId="4BE382C0" w:rsidR="00614B96" w:rsidRPr="00614B96" w:rsidRDefault="00614B96" w:rsidP="00614B96">
      <w:pPr>
        <w:rPr>
          <w:b/>
          <w:bCs/>
          <w:u w:val="single"/>
        </w:rPr>
      </w:pPr>
      <w:r w:rsidRPr="00614B96">
        <w:rPr>
          <w:b/>
          <w:bCs/>
          <w:u w:val="single"/>
        </w:rPr>
        <w:t>Step 1: Determine Materiality:</w:t>
      </w:r>
    </w:p>
    <w:p w14:paraId="001402FB" w14:textId="77777777" w:rsidR="00614B96" w:rsidRDefault="00614B96" w:rsidP="00614B96">
      <w:pPr>
        <w:pStyle w:val="ListParagraph"/>
        <w:numPr>
          <w:ilvl w:val="0"/>
          <w:numId w:val="1"/>
        </w:numPr>
      </w:pPr>
      <w:r>
        <w:t xml:space="preserve">Using an AI program, prompt the following: </w:t>
      </w:r>
    </w:p>
    <w:p w14:paraId="1AC30FAF" w14:textId="77777777" w:rsidR="00614B96" w:rsidRDefault="00614B96" w:rsidP="00614B96">
      <w:pPr>
        <w:ind w:left="1440"/>
      </w:pPr>
      <w:r>
        <w:t>“I am about to determine audit materiality as a part of the planning phase, can you help me understand (with reference to the relevant standards, such as PCAOB Auditing Standard §2105) why we materially needs to be calculated prior to commencement of audit procedures and whether events during the audit could change the audit team’s assessment of materiality. Please explain why an auditor may decide to use an income statement or balance sheet base for materiality?”</w:t>
      </w:r>
    </w:p>
    <w:p w14:paraId="483D5E67" w14:textId="77777777" w:rsidR="00614B96" w:rsidRDefault="00614B96" w:rsidP="00614B96">
      <w:pPr>
        <w:pStyle w:val="ListParagraph"/>
        <w:numPr>
          <w:ilvl w:val="0"/>
          <w:numId w:val="1"/>
        </w:numPr>
      </w:pPr>
      <w:r>
        <w:t xml:space="preserve">Based on the information that you received from the AI response, determine a metric for </w:t>
      </w:r>
      <w:r>
        <w:rPr>
          <w:b/>
          <w:bCs/>
          <w:u w:val="single"/>
        </w:rPr>
        <w:t>overall materiality</w:t>
      </w:r>
      <w:r>
        <w:t xml:space="preserve">. Choose your benchmark (revenues or total assets) and apply a percentage (typically 0.5% to 1% for revenues; 1% to 2% for assets). Document your rationale. </w:t>
      </w:r>
    </w:p>
    <w:p w14:paraId="755B74E0" w14:textId="77777777" w:rsidR="00614B96" w:rsidRDefault="00614B96" w:rsidP="00614B96">
      <w:pPr>
        <w:pStyle w:val="ListParagraph"/>
        <w:numPr>
          <w:ilvl w:val="0"/>
          <w:numId w:val="1"/>
        </w:numPr>
      </w:pPr>
      <w:r>
        <w:rPr>
          <w:b/>
          <w:bCs/>
          <w:u w:val="single"/>
        </w:rPr>
        <w:t>Performance materiality</w:t>
      </w:r>
      <w:r>
        <w:t>: Apply a reduction factor (typically 50–75%) to overall materiality to set the threshold below which you will not test individual misstatements.</w:t>
      </w:r>
    </w:p>
    <w:p w14:paraId="509F9EF3" w14:textId="77777777" w:rsidR="00614B96" w:rsidRDefault="00614B96" w:rsidP="00614B96">
      <w:pPr>
        <w:pStyle w:val="ListParagraph"/>
        <w:numPr>
          <w:ilvl w:val="0"/>
          <w:numId w:val="1"/>
        </w:numPr>
      </w:pPr>
      <w:r>
        <w:rPr>
          <w:b/>
          <w:bCs/>
          <w:u w:val="single"/>
        </w:rPr>
        <w:t>Accumulate</w:t>
      </w:r>
      <w:r>
        <w:t xml:space="preserve">: As you complete substantive testing, record each misstatement you identify against performance materiality across each financial-statement line item (FSLI) and assess whether their aggregate effect is material. (The </w:t>
      </w:r>
      <w:proofErr w:type="spellStart"/>
      <w:r>
        <w:t>Tie_Out_Checks</w:t>
      </w:r>
      <w:proofErr w:type="spellEnd"/>
      <w:r>
        <w:t xml:space="preserve"> tab confirms the records internally </w:t>
      </w:r>
      <w:proofErr w:type="gramStart"/>
      <w:r>
        <w:t>tie out —</w:t>
      </w:r>
      <w:proofErr w:type="gramEnd"/>
      <w:r>
        <w:t xml:space="preserve"> it is a data-integrity check, not a list of misstatements.) </w:t>
      </w:r>
    </w:p>
    <w:p w14:paraId="16A1A792" w14:textId="77777777" w:rsidR="00614B96" w:rsidRDefault="00614B96" w:rsidP="00614B96">
      <w:r>
        <w:br w:type="page"/>
      </w:r>
    </w:p>
    <w:p w14:paraId="52A656F7" w14:textId="77777777" w:rsidR="00614B96" w:rsidRPr="00614B96" w:rsidRDefault="00614B96" w:rsidP="00614B96">
      <w:pPr>
        <w:rPr>
          <w:b/>
          <w:bCs/>
          <w:u w:val="single"/>
        </w:rPr>
      </w:pPr>
      <w:r w:rsidRPr="00614B96">
        <w:rPr>
          <w:b/>
          <w:bCs/>
          <w:u w:val="single"/>
        </w:rPr>
        <w:lastRenderedPageBreak/>
        <w:t>Step 2: Risk Assessment:</w:t>
      </w:r>
    </w:p>
    <w:p w14:paraId="52633425" w14:textId="77777777" w:rsidR="00614B96" w:rsidRDefault="00614B96" w:rsidP="00614B96">
      <w:pPr>
        <w:pStyle w:val="ListParagraph"/>
        <w:numPr>
          <w:ilvl w:val="0"/>
          <w:numId w:val="4"/>
        </w:numPr>
      </w:pPr>
      <w:r>
        <w:t>Open the management_representations.pdf and prior_year_financials.pdf. Read both carefully, then open Tieout_Workbook_YYYY.xlsx and perform an analytical review</w:t>
      </w:r>
    </w:p>
    <w:p w14:paraId="42D4574B" w14:textId="77777777" w:rsidR="00614B96" w:rsidRDefault="00614B96" w:rsidP="00614B96">
      <w:pPr>
        <w:pStyle w:val="ListParagraph"/>
        <w:numPr>
          <w:ilvl w:val="2"/>
          <w:numId w:val="1"/>
        </w:numPr>
      </w:pPr>
      <w:r>
        <w:t>Calculate year-over-year percentage changes for every income statement and balance sheet line item.</w:t>
      </w:r>
    </w:p>
    <w:p w14:paraId="6725A8A4" w14:textId="77777777" w:rsidR="00614B96" w:rsidRDefault="00614B96" w:rsidP="00614B96">
      <w:pPr>
        <w:pStyle w:val="ListParagraph"/>
        <w:numPr>
          <w:ilvl w:val="2"/>
          <w:numId w:val="1"/>
        </w:numPr>
      </w:pPr>
      <w:r>
        <w:t>Flag any FSLI that changed by more than 10% or by more than your performance materiality threshold in absolute dollars.</w:t>
      </w:r>
    </w:p>
    <w:p w14:paraId="2AC397F6" w14:textId="77777777" w:rsidR="00614B96" w:rsidRDefault="00614B96" w:rsidP="00614B96">
      <w:pPr>
        <w:pStyle w:val="ListParagraph"/>
        <w:numPr>
          <w:ilvl w:val="2"/>
          <w:numId w:val="1"/>
        </w:numPr>
      </w:pPr>
      <w:r>
        <w:t>For each flagged FSLI, formulate a plausible business explanation. Write one or two sentences documenting whether the explanation is consistent with what you read in the management representations.</w:t>
      </w:r>
    </w:p>
    <w:p w14:paraId="2CA97FED" w14:textId="77777777" w:rsidR="00614B96" w:rsidRDefault="00614B96" w:rsidP="00614B96">
      <w:pPr>
        <w:pStyle w:val="ListParagraph"/>
        <w:numPr>
          <w:ilvl w:val="2"/>
          <w:numId w:val="1"/>
        </w:numPr>
      </w:pPr>
      <w:r>
        <w:t>Identify the three highest-risk FSLIs. These will be the focus of your detailed substantive testing.</w:t>
      </w:r>
    </w:p>
    <w:p w14:paraId="7D9D6C7A" w14:textId="77777777" w:rsidR="00614B96" w:rsidRPr="00614B96" w:rsidRDefault="00614B96" w:rsidP="00614B96">
      <w:pPr>
        <w:rPr>
          <w:b/>
          <w:bCs/>
          <w:u w:val="single"/>
        </w:rPr>
      </w:pPr>
      <w:r w:rsidRPr="00614B96">
        <w:rPr>
          <w:b/>
          <w:bCs/>
          <w:u w:val="single"/>
        </w:rPr>
        <w:t>Step 3: Revenue and Accounts Receivable:</w:t>
      </w:r>
    </w:p>
    <w:p w14:paraId="1B578C2B" w14:textId="77777777" w:rsidR="00614B96" w:rsidRPr="00EB53FC" w:rsidRDefault="00614B96" w:rsidP="00614B96">
      <w:pPr>
        <w:pStyle w:val="ListParagraph"/>
        <w:numPr>
          <w:ilvl w:val="0"/>
          <w:numId w:val="1"/>
        </w:numPr>
      </w:pPr>
      <w:r>
        <w:t xml:space="preserve">Revenue is recognized </w:t>
      </w:r>
      <w:proofErr w:type="gramStart"/>
      <w:r>
        <w:t>following</w:t>
      </w:r>
      <w:proofErr w:type="gramEnd"/>
      <w:r>
        <w:t xml:space="preserve"> ASC 606 (transfer of control). You are encouraged to </w:t>
      </w:r>
      <w:proofErr w:type="gramStart"/>
      <w:r>
        <w:t>ask</w:t>
      </w:r>
      <w:proofErr w:type="gramEnd"/>
      <w:r>
        <w:t xml:space="preserve"> an AI program on common concerns that financial auditors have about revenue recognition. Review the JV listing for all entries credited to revenue accounts. For a sample of transactions:</w:t>
      </w:r>
    </w:p>
    <w:p w14:paraId="08A90D3D" w14:textId="77777777" w:rsidR="00614B96" w:rsidRPr="00EB53FC" w:rsidRDefault="00614B96" w:rsidP="00614B96">
      <w:pPr>
        <w:pStyle w:val="ListParagraph"/>
        <w:numPr>
          <w:ilvl w:val="0"/>
          <w:numId w:val="2"/>
        </w:numPr>
      </w:pPr>
      <w:r>
        <w:t>Trace from the JV entry to the supporting sales invoice.</w:t>
      </w:r>
    </w:p>
    <w:p w14:paraId="586D98CD" w14:textId="77777777" w:rsidR="00614B96" w:rsidRPr="00EB53FC" w:rsidRDefault="00614B96" w:rsidP="00614B96">
      <w:pPr>
        <w:numPr>
          <w:ilvl w:val="0"/>
          <w:numId w:val="2"/>
        </w:numPr>
      </w:pPr>
      <w:r>
        <w:t>For revenue entries posted near year-end, scrutinize the posting date and confirm the transaction is recorded in the correct period (cut-off testing).</w:t>
      </w:r>
    </w:p>
    <w:p w14:paraId="7F8BE0C9" w14:textId="77777777" w:rsidR="00614B96" w:rsidRPr="00EB53FC" w:rsidRDefault="00614B96" w:rsidP="00614B96">
      <w:pPr>
        <w:numPr>
          <w:ilvl w:val="0"/>
          <w:numId w:val="2"/>
        </w:numPr>
      </w:pPr>
      <w:r>
        <w:t xml:space="preserve">Open ar_aging.xlsx. Identify all customer balances where the oldest unpaid invoice exceeds 180 days, evaluate their </w:t>
      </w:r>
      <w:proofErr w:type="spellStart"/>
      <w:r>
        <w:t>collectibility</w:t>
      </w:r>
      <w:proofErr w:type="spellEnd"/>
      <w:r>
        <w:t>, and estimate the allowance for doubtful accounts that would be required (the trial balance carries gross receivables, with no allowance booked).</w:t>
      </w:r>
    </w:p>
    <w:p w14:paraId="343B89F0" w14:textId="77777777" w:rsidR="00614B96" w:rsidRPr="00EB53FC" w:rsidRDefault="00614B96" w:rsidP="00614B96">
      <w:pPr>
        <w:numPr>
          <w:ilvl w:val="0"/>
          <w:numId w:val="2"/>
        </w:numPr>
      </w:pPr>
      <w:r>
        <w:t xml:space="preserve">Calculate accounts receivable days outstanding (DSO) using ending AR and annual revenue. </w:t>
      </w:r>
      <w:proofErr w:type="gramStart"/>
      <w:r>
        <w:t>Compare</w:t>
      </w:r>
      <w:proofErr w:type="gramEnd"/>
      <w:r>
        <w:t xml:space="preserve"> with prior year.</w:t>
      </w:r>
    </w:p>
    <w:p w14:paraId="6B278D08" w14:textId="77777777" w:rsidR="00614B96" w:rsidRPr="00614B96" w:rsidRDefault="00614B96" w:rsidP="00614B96">
      <w:pPr>
        <w:rPr>
          <w:b/>
          <w:bCs/>
          <w:u w:val="single"/>
        </w:rPr>
      </w:pPr>
      <w:r w:rsidRPr="00614B96">
        <w:rPr>
          <w:b/>
          <w:bCs/>
          <w:u w:val="single"/>
        </w:rPr>
        <w:t>Step 4: Inventory:</w:t>
      </w:r>
    </w:p>
    <w:p w14:paraId="675A6BBB" w14:textId="77777777" w:rsidR="00614B96" w:rsidRDefault="00614B96" w:rsidP="00614B96">
      <w:pPr>
        <w:pStyle w:val="ListParagraph"/>
        <w:numPr>
          <w:ilvl w:val="0"/>
          <w:numId w:val="1"/>
        </w:numPr>
      </w:pPr>
      <w:r>
        <w:t>Open inventory_listing.xlsx and the corresponding JV entries for cost of goods sold.</w:t>
      </w:r>
    </w:p>
    <w:p w14:paraId="12E3E0A5" w14:textId="77777777" w:rsidR="00614B96" w:rsidRDefault="00614B96" w:rsidP="00614B96">
      <w:pPr>
        <w:pStyle w:val="ListParagraph"/>
        <w:numPr>
          <w:ilvl w:val="0"/>
          <w:numId w:val="5"/>
        </w:numPr>
      </w:pPr>
      <w:r>
        <w:t>Recalculate the total inventory value from the line items and compare it with the balance sheet figure.</w:t>
      </w:r>
    </w:p>
    <w:p w14:paraId="4B2DC925" w14:textId="77777777" w:rsidR="00614B96" w:rsidRDefault="00614B96" w:rsidP="00614B96">
      <w:pPr>
        <w:pStyle w:val="ListParagraph"/>
        <w:numPr>
          <w:ilvl w:val="0"/>
          <w:numId w:val="5"/>
        </w:numPr>
      </w:pPr>
      <w:r>
        <w:t>Identify any items where unit cost appears inconsistent (unusually high or low) relative to similar items.</w:t>
      </w:r>
    </w:p>
    <w:p w14:paraId="368A7AEA" w14:textId="77777777" w:rsidR="00614B96" w:rsidRDefault="00614B96" w:rsidP="00614B96">
      <w:pPr>
        <w:pStyle w:val="ListParagraph"/>
        <w:numPr>
          <w:ilvl w:val="0"/>
          <w:numId w:val="5"/>
        </w:numPr>
      </w:pPr>
      <w:r>
        <w:t>Assess the reasonableness of inventory turnover (days inventory outstanding). Is the ratio in line with the industry and with the prior year?</w:t>
      </w:r>
    </w:p>
    <w:p w14:paraId="799A411D" w14:textId="77777777" w:rsidR="00614B96" w:rsidRDefault="00614B96" w:rsidP="00614B96">
      <w:r>
        <w:br w:type="page"/>
      </w:r>
    </w:p>
    <w:p w14:paraId="2DC0FB22" w14:textId="77777777" w:rsidR="00614B96" w:rsidRPr="00614B96" w:rsidRDefault="00614B96" w:rsidP="00614B96">
      <w:pPr>
        <w:rPr>
          <w:b/>
          <w:bCs/>
          <w:u w:val="single"/>
        </w:rPr>
      </w:pPr>
      <w:r w:rsidRPr="00614B96">
        <w:rPr>
          <w:b/>
          <w:bCs/>
          <w:u w:val="single"/>
        </w:rPr>
        <w:lastRenderedPageBreak/>
        <w:t>Step 5: Fixed Assets:</w:t>
      </w:r>
    </w:p>
    <w:p w14:paraId="5F6F1C18" w14:textId="77777777" w:rsidR="00614B96" w:rsidRDefault="00614B96" w:rsidP="00614B96">
      <w:pPr>
        <w:pStyle w:val="ListParagraph"/>
        <w:numPr>
          <w:ilvl w:val="0"/>
          <w:numId w:val="1"/>
        </w:numPr>
      </w:pPr>
      <w:r>
        <w:t>Open asset_register.csv and fixed_asset_register.pdf.</w:t>
      </w:r>
    </w:p>
    <w:p w14:paraId="4495AF44" w14:textId="77777777" w:rsidR="00614B96" w:rsidRDefault="00614B96" w:rsidP="00614B96">
      <w:pPr>
        <w:pStyle w:val="ListParagraph"/>
        <w:numPr>
          <w:ilvl w:val="0"/>
          <w:numId w:val="7"/>
        </w:numPr>
      </w:pPr>
      <w:r>
        <w:t>For each asset, verify that the depreciation method is straight-line and that the booked annual depreciation matches your independent recalculation: (Cost − Salvage Value) ÷ Useful Life, pro-rated in the year of acquisition.</w:t>
      </w:r>
    </w:p>
    <w:p w14:paraId="3D71A8C8" w14:textId="77777777" w:rsidR="00614B96" w:rsidRDefault="00614B96" w:rsidP="00614B96">
      <w:pPr>
        <w:pStyle w:val="ListParagraph"/>
        <w:numPr>
          <w:ilvl w:val="0"/>
          <w:numId w:val="7"/>
        </w:numPr>
      </w:pPr>
      <w:r>
        <w:t>Document any asset where the booked depreciation differs from your calculation. Flag items where the variance exceeds performance materiality.</w:t>
      </w:r>
    </w:p>
    <w:p w14:paraId="4C64DBC5" w14:textId="77777777" w:rsidR="00614B96" w:rsidRDefault="00614B96" w:rsidP="00614B96">
      <w:pPr>
        <w:pStyle w:val="ListParagraph"/>
        <w:numPr>
          <w:ilvl w:val="0"/>
          <w:numId w:val="7"/>
        </w:numPr>
      </w:pPr>
      <w:r>
        <w:t>For assets acquired during the year (acquisition date within the audit year), review the cost and capitalization in the register and, where a purchase order is provided, agree the cost and date. (The register contains no disposals, and acquisitions are not posted as separate journal entries — the Equipment balance carries forward from the opening trial balance.)</w:t>
      </w:r>
    </w:p>
    <w:p w14:paraId="544FE99C" w14:textId="77777777" w:rsidR="00614B96" w:rsidRPr="00614B96" w:rsidRDefault="00614B96" w:rsidP="00614B96">
      <w:pPr>
        <w:rPr>
          <w:b/>
          <w:bCs/>
          <w:u w:val="single"/>
        </w:rPr>
      </w:pPr>
      <w:r w:rsidRPr="00614B96">
        <w:rPr>
          <w:b/>
          <w:bCs/>
          <w:u w:val="single"/>
        </w:rPr>
        <w:t>Step 6: Payroll:</w:t>
      </w:r>
    </w:p>
    <w:p w14:paraId="18C1E5BC" w14:textId="77777777" w:rsidR="00614B96" w:rsidRDefault="00614B96" w:rsidP="00614B96">
      <w:pPr>
        <w:pStyle w:val="ListParagraph"/>
        <w:numPr>
          <w:ilvl w:val="0"/>
          <w:numId w:val="1"/>
        </w:numPr>
      </w:pPr>
      <w:r>
        <w:t xml:space="preserve">Open payroll_roster.csv, payroll_monthly_summary.csv, and Payroll_Workpaper_YYYY.pdf. </w:t>
      </w:r>
    </w:p>
    <w:p w14:paraId="61970B87" w14:textId="77777777" w:rsidR="00614B96" w:rsidRDefault="00614B96" w:rsidP="00614B96">
      <w:pPr>
        <w:pStyle w:val="ListParagraph"/>
        <w:numPr>
          <w:ilvl w:val="0"/>
          <w:numId w:val="12"/>
        </w:numPr>
      </w:pPr>
      <w:r>
        <w:t>For each employee, verify that their salary is within the approved band for their department and position.</w:t>
      </w:r>
    </w:p>
    <w:p w14:paraId="7AA216A7" w14:textId="77777777" w:rsidR="00614B96" w:rsidRDefault="00614B96" w:rsidP="00614B96">
      <w:pPr>
        <w:pStyle w:val="ListParagraph"/>
        <w:numPr>
          <w:ilvl w:val="0"/>
          <w:numId w:val="12"/>
        </w:numPr>
      </w:pPr>
      <w:r>
        <w:t>Recalculate the total payroll expense and compare it with the payroll JE in the JV listing.</w:t>
      </w:r>
    </w:p>
    <w:p w14:paraId="374BF1FD" w14:textId="77777777" w:rsidR="00614B96" w:rsidRDefault="00614B96" w:rsidP="00614B96">
      <w:pPr>
        <w:pStyle w:val="ListParagraph"/>
        <w:numPr>
          <w:ilvl w:val="0"/>
          <w:numId w:val="12"/>
        </w:numPr>
      </w:pPr>
      <w:r>
        <w:t>Review the year’s terminations and new hires (leaver_joiner_listing_YYYY.csv / Leaver_Joiner_Workpaper_YYYY.pdf): confirm no employee was paid beyond their termination date, that each voluntary leaver has a resignation letter on file, and that each new hire has a signed employment contract.</w:t>
      </w:r>
    </w:p>
    <w:p w14:paraId="778F5158" w14:textId="77777777" w:rsidR="00614B96" w:rsidRDefault="00614B96" w:rsidP="00614B96">
      <w:pPr>
        <w:pStyle w:val="ListParagraph"/>
        <w:numPr>
          <w:ilvl w:val="0"/>
          <w:numId w:val="12"/>
        </w:numPr>
      </w:pPr>
      <w:r>
        <w:t xml:space="preserve">Flag any employee whose pay rate appears outside the stated band — this could indicate an unauthorized or out-of-policy pay increase. </w:t>
      </w:r>
    </w:p>
    <w:p w14:paraId="5030A663" w14:textId="77777777" w:rsidR="00614B96" w:rsidRPr="00614B96" w:rsidRDefault="00614B96" w:rsidP="00614B96">
      <w:pPr>
        <w:rPr>
          <w:b/>
          <w:bCs/>
          <w:u w:val="single"/>
        </w:rPr>
      </w:pPr>
      <w:r w:rsidRPr="00614B96">
        <w:rPr>
          <w:b/>
          <w:bCs/>
          <w:u w:val="single"/>
        </w:rPr>
        <w:t>Step 7: Cash and Bank:</w:t>
      </w:r>
    </w:p>
    <w:p w14:paraId="756C02E5" w14:textId="77777777" w:rsidR="00614B96" w:rsidRDefault="00614B96" w:rsidP="00614B96">
      <w:pPr>
        <w:pStyle w:val="ListParagraph"/>
        <w:numPr>
          <w:ilvl w:val="0"/>
          <w:numId w:val="1"/>
        </w:numPr>
        <w:spacing w:after="120"/>
        <w:jc w:val="both"/>
      </w:pPr>
      <w:r>
        <w:t>Open bank_reconciliation.pdf.</w:t>
      </w:r>
    </w:p>
    <w:p w14:paraId="4BB810B7" w14:textId="77777777" w:rsidR="00614B96" w:rsidRPr="009566C9" w:rsidRDefault="00614B96" w:rsidP="00614B96">
      <w:pPr>
        <w:pStyle w:val="ListParagraph"/>
        <w:numPr>
          <w:ilvl w:val="0"/>
          <w:numId w:val="8"/>
        </w:numPr>
        <w:spacing w:after="80" w:line="240" w:lineRule="auto"/>
        <w:contextualSpacing w:val="0"/>
      </w:pPr>
      <w:r>
        <w:t>Verify that the reconciliation traces from the bank statement ending balance to the GL cash balance.</w:t>
      </w:r>
    </w:p>
    <w:p w14:paraId="6F660A54" w14:textId="77777777" w:rsidR="00614B96" w:rsidRPr="009566C9" w:rsidRDefault="00614B96" w:rsidP="00614B96">
      <w:pPr>
        <w:pStyle w:val="ListParagraph"/>
        <w:numPr>
          <w:ilvl w:val="0"/>
          <w:numId w:val="8"/>
        </w:numPr>
        <w:spacing w:after="80" w:line="240" w:lineRule="auto"/>
        <w:contextualSpacing w:val="0"/>
      </w:pPr>
      <w:r>
        <w:t>Inspect any reconciling items (outstanding checks, deposits in transit). Are they reasonable in size and age?</w:t>
      </w:r>
    </w:p>
    <w:p w14:paraId="38A72E27" w14:textId="77777777" w:rsidR="00614B96" w:rsidRDefault="00614B96" w:rsidP="00614B96">
      <w:pPr>
        <w:pStyle w:val="ListParagraph"/>
        <w:numPr>
          <w:ilvl w:val="0"/>
          <w:numId w:val="8"/>
        </w:numPr>
        <w:spacing w:after="80" w:line="240" w:lineRule="auto"/>
        <w:contextualSpacing w:val="0"/>
      </w:pPr>
      <w:r>
        <w:t>Cross-reference the bank ending balance to the balance sheet cash amount.</w:t>
      </w:r>
    </w:p>
    <w:p w14:paraId="00A26EE8" w14:textId="77777777" w:rsidR="00614B96" w:rsidRDefault="00614B96" w:rsidP="00614B96">
      <w:r>
        <w:br w:type="page"/>
      </w:r>
    </w:p>
    <w:p w14:paraId="72855A7F" w14:textId="77777777" w:rsidR="00614B96" w:rsidRPr="00614B96" w:rsidRDefault="00614B96" w:rsidP="00614B96">
      <w:pPr>
        <w:spacing w:after="80" w:line="240" w:lineRule="auto"/>
        <w:rPr>
          <w:b/>
          <w:bCs/>
          <w:u w:val="single"/>
        </w:rPr>
      </w:pPr>
      <w:r w:rsidRPr="00614B96">
        <w:rPr>
          <w:b/>
          <w:bCs/>
          <w:u w:val="single"/>
        </w:rPr>
        <w:lastRenderedPageBreak/>
        <w:t>Step 8: Debt:</w:t>
      </w:r>
    </w:p>
    <w:p w14:paraId="00EDBE64" w14:textId="77777777" w:rsidR="00614B96" w:rsidRDefault="00614B96" w:rsidP="00614B96">
      <w:pPr>
        <w:pStyle w:val="ListParagraph"/>
        <w:numPr>
          <w:ilvl w:val="0"/>
          <w:numId w:val="1"/>
        </w:numPr>
        <w:spacing w:after="80" w:line="240" w:lineRule="auto"/>
      </w:pPr>
      <w:r>
        <w:t>Open debt_schedule.xlsx.</w:t>
      </w:r>
    </w:p>
    <w:p w14:paraId="3BADB1E8" w14:textId="77777777" w:rsidR="00614B96" w:rsidRDefault="00614B96" w:rsidP="00614B96">
      <w:pPr>
        <w:pStyle w:val="ListParagraph"/>
        <w:numPr>
          <w:ilvl w:val="0"/>
          <w:numId w:val="9"/>
        </w:numPr>
        <w:spacing w:after="80" w:line="240" w:lineRule="auto"/>
      </w:pPr>
      <w:r>
        <w:t>Verify the ending loan balances against the balance sheet liabilities.</w:t>
      </w:r>
    </w:p>
    <w:p w14:paraId="118EF83D" w14:textId="77777777" w:rsidR="00614B96" w:rsidRDefault="00614B96" w:rsidP="00614B96">
      <w:pPr>
        <w:pStyle w:val="ListParagraph"/>
        <w:numPr>
          <w:ilvl w:val="0"/>
          <w:numId w:val="9"/>
        </w:numPr>
        <w:spacing w:after="80" w:line="240" w:lineRule="auto"/>
      </w:pPr>
      <w:r>
        <w:t>Recalculate interest expense for the year using the stated interest rate and average outstanding principal.</w:t>
      </w:r>
    </w:p>
    <w:p w14:paraId="34D5EAC4" w14:textId="77777777" w:rsidR="00614B96" w:rsidRDefault="00614B96" w:rsidP="00614B96">
      <w:pPr>
        <w:pStyle w:val="ListParagraph"/>
        <w:numPr>
          <w:ilvl w:val="0"/>
          <w:numId w:val="9"/>
        </w:numPr>
        <w:spacing w:after="80" w:line="240" w:lineRule="auto"/>
      </w:pPr>
      <w:r>
        <w:t>Confirm that the amortization schedule is mathematically consistent and that principal repayments are reflected in the JV listing and the cash flow.</w:t>
      </w:r>
    </w:p>
    <w:p w14:paraId="0D9C3A4C" w14:textId="77777777" w:rsidR="00614B96" w:rsidRDefault="00614B96" w:rsidP="00614B96">
      <w:pPr>
        <w:pStyle w:val="ListParagraph"/>
        <w:spacing w:after="80" w:line="240" w:lineRule="auto"/>
        <w:ind w:left="1800"/>
      </w:pPr>
    </w:p>
    <w:p w14:paraId="3D7527F6" w14:textId="77777777" w:rsidR="00614B96" w:rsidRPr="00614B96" w:rsidRDefault="00614B96" w:rsidP="00614B96">
      <w:pPr>
        <w:spacing w:after="80" w:line="240" w:lineRule="auto"/>
        <w:rPr>
          <w:b/>
          <w:bCs/>
          <w:u w:val="single"/>
        </w:rPr>
      </w:pPr>
      <w:r w:rsidRPr="00614B96">
        <w:rPr>
          <w:b/>
          <w:bCs/>
          <w:u w:val="single"/>
        </w:rPr>
        <w:t>Step 9: Journal Voucher (JV) Testing:</w:t>
      </w:r>
    </w:p>
    <w:p w14:paraId="528AE49A" w14:textId="77777777" w:rsidR="00614B96" w:rsidRDefault="00614B96" w:rsidP="00614B96">
      <w:pPr>
        <w:pStyle w:val="ListParagraph"/>
        <w:numPr>
          <w:ilvl w:val="0"/>
          <w:numId w:val="1"/>
        </w:numPr>
        <w:spacing w:after="80" w:line="240" w:lineRule="auto"/>
      </w:pPr>
      <w:r>
        <w:t>The JV listing is the most granular record of all accounting activity. Open jv_listing_lines_YYYY.csv.</w:t>
      </w:r>
    </w:p>
    <w:p w14:paraId="3570D8CA" w14:textId="77777777" w:rsidR="00614B96" w:rsidRDefault="00614B96" w:rsidP="00614B96">
      <w:pPr>
        <w:pStyle w:val="ListParagraph"/>
        <w:numPr>
          <w:ilvl w:val="0"/>
          <w:numId w:val="10"/>
        </w:numPr>
        <w:spacing w:after="80" w:line="240" w:lineRule="auto"/>
      </w:pPr>
      <w:r>
        <w:t>Use a spreadsheet or R to sort entries by amount (descending) and identify the top 10% by dollar value.</w:t>
      </w:r>
    </w:p>
    <w:p w14:paraId="453985FD" w14:textId="77777777" w:rsidR="00614B96" w:rsidRDefault="00614B96" w:rsidP="00614B96">
      <w:pPr>
        <w:pStyle w:val="ListParagraph"/>
        <w:numPr>
          <w:ilvl w:val="0"/>
          <w:numId w:val="10"/>
        </w:numPr>
        <w:spacing w:after="80" w:line="240" w:lineRule="auto"/>
      </w:pPr>
      <w:r>
        <w:t>Identify any JV entries posted on the last day of the fiscal year or on weekends. These warrant additional scrutiny per AS §2401 (fraud risk indicators).</w:t>
      </w:r>
    </w:p>
    <w:p w14:paraId="4AD61520" w14:textId="77777777" w:rsidR="00614B96" w:rsidRDefault="00614B96" w:rsidP="00614B96">
      <w:pPr>
        <w:pStyle w:val="ListParagraph"/>
        <w:numPr>
          <w:ilvl w:val="0"/>
          <w:numId w:val="10"/>
        </w:numPr>
        <w:spacing w:after="80" w:line="240" w:lineRule="auto"/>
      </w:pPr>
      <w:r>
        <w:t>Look for round-number entries (exactly $5,000 or $10,000). These can indicate estimates or manipulated entries.</w:t>
      </w:r>
    </w:p>
    <w:p w14:paraId="11F53AC7" w14:textId="77777777" w:rsidR="00614B96" w:rsidRDefault="00614B96" w:rsidP="00614B96">
      <w:pPr>
        <w:pStyle w:val="ListParagraph"/>
        <w:numPr>
          <w:ilvl w:val="0"/>
          <w:numId w:val="10"/>
        </w:numPr>
        <w:spacing w:after="80" w:line="240" w:lineRule="auto"/>
      </w:pPr>
      <w:r>
        <w:t>For each unusual JV you identify, write a brief description of what additional documentation you would request and why.</w:t>
      </w:r>
    </w:p>
    <w:p w14:paraId="07DCA915" w14:textId="77777777" w:rsidR="00614B96" w:rsidRDefault="00614B96" w:rsidP="00614B96">
      <w:pPr>
        <w:spacing w:after="80" w:line="240" w:lineRule="auto"/>
      </w:pPr>
    </w:p>
    <w:p w14:paraId="374F345D" w14:textId="77777777" w:rsidR="00614B96" w:rsidRPr="004D4937" w:rsidRDefault="00614B96" w:rsidP="00614B96">
      <w:pPr>
        <w:spacing w:after="80" w:line="240" w:lineRule="auto"/>
        <w:rPr>
          <w:b/>
          <w:bCs/>
          <w:sz w:val="32"/>
          <w:szCs w:val="32"/>
        </w:rPr>
      </w:pPr>
      <w:r>
        <w:rPr>
          <w:b/>
          <w:bCs/>
          <w:sz w:val="32"/>
          <w:szCs w:val="32"/>
        </w:rPr>
        <w:t xml:space="preserve">Items to turn in: </w:t>
      </w:r>
    </w:p>
    <w:p w14:paraId="7498B44A" w14:textId="77777777" w:rsidR="00614B96" w:rsidRDefault="00614B96" w:rsidP="00614B96">
      <w:pPr>
        <w:pStyle w:val="ListParagraph"/>
        <w:numPr>
          <w:ilvl w:val="0"/>
          <w:numId w:val="11"/>
        </w:numPr>
        <w:spacing w:after="80" w:line="240" w:lineRule="auto"/>
      </w:pPr>
      <w:r>
        <w:t>Risk assessment memo (1–2 pages): Document the three highest-risk FSLIs, your analytical review findings, and the business explanations you considered.</w:t>
      </w:r>
    </w:p>
    <w:p w14:paraId="2149794A" w14:textId="77777777" w:rsidR="00614B96" w:rsidRDefault="00614B96" w:rsidP="00614B96">
      <w:pPr>
        <w:pStyle w:val="ListParagraph"/>
        <w:numPr>
          <w:ilvl w:val="0"/>
          <w:numId w:val="11"/>
        </w:numPr>
        <w:spacing w:after="80" w:line="240" w:lineRule="auto"/>
      </w:pPr>
      <w:r>
        <w:t>Materiality worksheet: Complete the Materiality tab in Tieout_Workbook_YYYY.xlsx with your chosen benchmarks, thresholds, and rationale.</w:t>
      </w:r>
    </w:p>
    <w:p w14:paraId="1ABECFD8" w14:textId="77777777" w:rsidR="00614B96" w:rsidRDefault="00614B96" w:rsidP="00614B96">
      <w:pPr>
        <w:pStyle w:val="ListParagraph"/>
        <w:numPr>
          <w:ilvl w:val="0"/>
          <w:numId w:val="11"/>
        </w:numPr>
        <w:spacing w:after="80" w:line="240" w:lineRule="auto"/>
      </w:pPr>
      <w:r>
        <w:t>Audit work papers (one per FSLI tested): Each work paper should show the evidence you reviewed, calculations performed, any misstatements found, and a conclusion.</w:t>
      </w:r>
    </w:p>
    <w:p w14:paraId="253861A5" w14:textId="77777777" w:rsidR="00614B96" w:rsidRDefault="00614B96" w:rsidP="00614B96">
      <w:pPr>
        <w:pStyle w:val="ListParagraph"/>
        <w:numPr>
          <w:ilvl w:val="0"/>
          <w:numId w:val="11"/>
        </w:numPr>
        <w:spacing w:after="80" w:line="240" w:lineRule="auto"/>
      </w:pPr>
      <w:r>
        <w:t>Summary of misstatements: Aggregate all identified misstatements and compare the total to your overall materiality threshold.</w:t>
      </w:r>
    </w:p>
    <w:p w14:paraId="7F06B80D" w14:textId="77777777" w:rsidR="00614B96" w:rsidRDefault="00614B96" w:rsidP="00614B96">
      <w:pPr>
        <w:pStyle w:val="ListParagraph"/>
        <w:numPr>
          <w:ilvl w:val="0"/>
          <w:numId w:val="11"/>
        </w:numPr>
        <w:spacing w:after="80" w:line="240" w:lineRule="auto"/>
      </w:pPr>
      <w:r>
        <w:t>Draft audit opinion: Based on your findings, draft a short-form audit opinion (unqualified, qualified, adverse, or disclaimer). Justify your choice.</w:t>
      </w:r>
    </w:p>
    <w:p w14:paraId="3FCFC502" w14:textId="77777777" w:rsidR="00614B96" w:rsidRDefault="00614B96" w:rsidP="00614B96">
      <w:pPr>
        <w:spacing w:after="80" w:line="240" w:lineRule="auto"/>
      </w:pPr>
      <w:r>
        <w:t>Formatting: Use Tieout_Workbook_YYYY.xlsx as your primary working file. For narrative components, a Word document or PDF is acceptable. All submissions must be your own work.</w:t>
      </w:r>
    </w:p>
    <w:p w14:paraId="111E0D45" w14:textId="77777777" w:rsidR="00614B96" w:rsidRDefault="00614B96"/>
    <w:p w14:paraId="6C7779DB" w14:textId="683ECA4B" w:rsidR="001F7DB2" w:rsidRDefault="001F7DB2"/>
    <w:tbl>
      <w:tblPr>
        <w:tblpPr w:leftFromText="180" w:rightFromText="180" w:vertAnchor="text" w:horzAnchor="margin" w:tblpXSpec="center" w:tblpY="-928"/>
        <w:tblW w:w="118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4495"/>
        <w:gridCol w:w="7332"/>
      </w:tblGrid>
      <w:tr w:rsidR="00614B96" w:rsidRPr="001F7DB2" w14:paraId="2C3E8B05" w14:textId="77777777" w:rsidTr="00614B96">
        <w:trPr>
          <w:trHeight w:val="379"/>
        </w:trPr>
        <w:tc>
          <w:tcPr>
            <w:tcW w:w="4495" w:type="dxa"/>
            <w:tcBorders>
              <w:top w:val="single" w:sz="4" w:space="0" w:color="CCCCCC"/>
              <w:left w:val="single" w:sz="4" w:space="0" w:color="CCCCCC"/>
              <w:bottom w:val="single" w:sz="4" w:space="0" w:color="CCCCCC"/>
              <w:right w:val="single" w:sz="4" w:space="0" w:color="CCCCCC"/>
            </w:tcBorders>
            <w:shd w:val="clear" w:color="auto" w:fill="2E4057"/>
            <w:tcMar>
              <w:top w:w="80" w:type="dxa"/>
              <w:left w:w="150" w:type="dxa"/>
              <w:bottom w:w="80" w:type="dxa"/>
              <w:right w:w="150" w:type="dxa"/>
            </w:tcMar>
            <w:hideMark/>
          </w:tcPr>
          <w:p w14:paraId="39DDFE59" w14:textId="17BAF2A0" w:rsidR="00614B96" w:rsidRPr="00614B96" w:rsidRDefault="00614B96" w:rsidP="00614B96">
            <w:pPr>
              <w:jc w:val="center"/>
              <w:rPr>
                <w:color w:val="FFFFFF" w:themeColor="background1"/>
                <w:sz w:val="22"/>
                <w:szCs w:val="22"/>
              </w:rPr>
            </w:pPr>
            <w:r>
              <w:rPr>
                <w:b/>
                <w:bCs/>
                <w:color w:val="FFFFFF" w:themeColor="background1"/>
                <w:sz w:val="22"/>
                <w:szCs w:val="22"/>
              </w:rPr>
              <w:lastRenderedPageBreak/>
              <w:t xml:space="preserve">Appendix: </w:t>
            </w:r>
            <w:r w:rsidRPr="00614B96">
              <w:rPr>
                <w:b/>
                <w:bCs/>
                <w:color w:val="FFFFFF" w:themeColor="background1"/>
                <w:sz w:val="22"/>
                <w:szCs w:val="22"/>
              </w:rPr>
              <w:t>File</w:t>
            </w:r>
          </w:p>
        </w:tc>
        <w:tc>
          <w:tcPr>
            <w:tcW w:w="7332" w:type="dxa"/>
            <w:tcBorders>
              <w:top w:val="single" w:sz="4" w:space="0" w:color="CCCCCC"/>
              <w:left w:val="single" w:sz="4" w:space="0" w:color="CCCCCC"/>
              <w:bottom w:val="single" w:sz="4" w:space="0" w:color="CCCCCC"/>
              <w:right w:val="single" w:sz="4" w:space="0" w:color="CCCCCC"/>
            </w:tcBorders>
            <w:shd w:val="clear" w:color="auto" w:fill="2E4057"/>
            <w:tcMar>
              <w:top w:w="80" w:type="dxa"/>
              <w:left w:w="150" w:type="dxa"/>
              <w:bottom w:w="80" w:type="dxa"/>
              <w:right w:w="150" w:type="dxa"/>
            </w:tcMar>
            <w:hideMark/>
          </w:tcPr>
          <w:p w14:paraId="1473743A" w14:textId="77777777" w:rsidR="00614B96" w:rsidRPr="00614B96" w:rsidRDefault="00614B96" w:rsidP="00614B96">
            <w:pPr>
              <w:jc w:val="center"/>
              <w:rPr>
                <w:color w:val="FFFFFF" w:themeColor="background1"/>
                <w:sz w:val="22"/>
                <w:szCs w:val="22"/>
              </w:rPr>
            </w:pPr>
            <w:r w:rsidRPr="00614B96">
              <w:rPr>
                <w:b/>
                <w:bCs/>
                <w:color w:val="FFFFFF" w:themeColor="background1"/>
                <w:sz w:val="22"/>
                <w:szCs w:val="22"/>
              </w:rPr>
              <w:t>Contents</w:t>
            </w:r>
          </w:p>
        </w:tc>
      </w:tr>
      <w:tr w:rsidR="00614B96" w:rsidRPr="001F7DB2" w14:paraId="164D9D2E" w14:textId="77777777" w:rsidTr="00614B96">
        <w:trPr>
          <w:trHeight w:val="379"/>
        </w:trPr>
        <w:tc>
          <w:tcPr>
            <w:tcW w:w="4495" w:type="dxa"/>
            <w:tcBorders>
              <w:top w:val="single" w:sz="4" w:space="0" w:color="CCCCCC"/>
              <w:left w:val="single" w:sz="4" w:space="0" w:color="CCCCCC"/>
              <w:bottom w:val="single" w:sz="4" w:space="0" w:color="CCCCCC"/>
              <w:right w:val="single" w:sz="4" w:space="0" w:color="CCCCCC"/>
            </w:tcBorders>
            <w:shd w:val="clear" w:color="auto" w:fill="EBF4FF"/>
            <w:tcMar>
              <w:top w:w="80" w:type="dxa"/>
              <w:left w:w="150" w:type="dxa"/>
              <w:bottom w:w="80" w:type="dxa"/>
              <w:right w:w="150" w:type="dxa"/>
            </w:tcMar>
            <w:hideMark/>
          </w:tcPr>
          <w:p w14:paraId="76681043" w14:textId="77777777" w:rsidR="00614B96" w:rsidRPr="00614B96" w:rsidRDefault="00614B96" w:rsidP="00614B96">
            <w:pPr>
              <w:rPr>
                <w:sz w:val="22"/>
                <w:szCs w:val="22"/>
              </w:rPr>
            </w:pPr>
            <w:r w:rsidRPr="00614B96">
              <w:rPr>
                <w:b/>
                <w:bCs/>
                <w:sz w:val="22"/>
                <w:szCs w:val="22"/>
              </w:rPr>
              <w:t>financial_statements.pdf</w:t>
            </w:r>
          </w:p>
        </w:tc>
        <w:tc>
          <w:tcPr>
            <w:tcW w:w="7332" w:type="dxa"/>
            <w:tcBorders>
              <w:top w:val="single" w:sz="4" w:space="0" w:color="CCCCCC"/>
              <w:left w:val="single" w:sz="4" w:space="0" w:color="CCCCCC"/>
              <w:bottom w:val="single" w:sz="4" w:space="0" w:color="CCCCCC"/>
              <w:right w:val="single" w:sz="4" w:space="0" w:color="CCCCCC"/>
            </w:tcBorders>
            <w:shd w:val="clear" w:color="auto" w:fill="EBF4FF"/>
            <w:tcMar>
              <w:top w:w="80" w:type="dxa"/>
              <w:left w:w="150" w:type="dxa"/>
              <w:bottom w:w="80" w:type="dxa"/>
              <w:right w:w="150" w:type="dxa"/>
            </w:tcMar>
            <w:hideMark/>
          </w:tcPr>
          <w:p w14:paraId="1144C531" w14:textId="77777777" w:rsidR="00614B96" w:rsidRPr="00614B96" w:rsidRDefault="00614B96" w:rsidP="00614B96">
            <w:pPr>
              <w:rPr>
                <w:sz w:val="22"/>
                <w:szCs w:val="22"/>
              </w:rPr>
            </w:pPr>
            <w:r w:rsidRPr="00614B96">
              <w:rPr>
                <w:sz w:val="22"/>
                <w:szCs w:val="22"/>
              </w:rPr>
              <w:t>Income statement and balance sheet for both years</w:t>
            </w:r>
          </w:p>
        </w:tc>
      </w:tr>
      <w:tr w:rsidR="00614B96" w:rsidRPr="001F7DB2" w14:paraId="31E1836C" w14:textId="77777777" w:rsidTr="00614B96">
        <w:trPr>
          <w:trHeight w:val="395"/>
        </w:trPr>
        <w:tc>
          <w:tcPr>
            <w:tcW w:w="4495" w:type="dxa"/>
            <w:tcBorders>
              <w:top w:val="single" w:sz="4" w:space="0" w:color="CCCCCC"/>
              <w:left w:val="single" w:sz="4" w:space="0" w:color="CCCCCC"/>
              <w:bottom w:val="single" w:sz="4" w:space="0" w:color="CCCCCC"/>
              <w:right w:val="single" w:sz="4" w:space="0" w:color="CCCCCC"/>
            </w:tcBorders>
            <w:shd w:val="clear" w:color="auto" w:fill="FFFFFF"/>
            <w:tcMar>
              <w:top w:w="80" w:type="dxa"/>
              <w:left w:w="150" w:type="dxa"/>
              <w:bottom w:w="80" w:type="dxa"/>
              <w:right w:w="150" w:type="dxa"/>
            </w:tcMar>
            <w:hideMark/>
          </w:tcPr>
          <w:p w14:paraId="3A939FEA" w14:textId="77777777" w:rsidR="00614B96" w:rsidRPr="00614B96" w:rsidRDefault="00614B96" w:rsidP="00614B96">
            <w:pPr>
              <w:rPr>
                <w:sz w:val="22"/>
                <w:szCs w:val="22"/>
              </w:rPr>
            </w:pPr>
            <w:r w:rsidRPr="00614B96">
              <w:rPr>
                <w:b/>
                <w:bCs/>
                <w:sz w:val="22"/>
                <w:szCs w:val="22"/>
              </w:rPr>
              <w:t>opening_trial_balance_YYYY.csv</w:t>
            </w:r>
          </w:p>
        </w:tc>
        <w:tc>
          <w:tcPr>
            <w:tcW w:w="7332" w:type="dxa"/>
            <w:tcBorders>
              <w:top w:val="single" w:sz="4" w:space="0" w:color="CCCCCC"/>
              <w:left w:val="single" w:sz="4" w:space="0" w:color="CCCCCC"/>
              <w:bottom w:val="single" w:sz="4" w:space="0" w:color="CCCCCC"/>
              <w:right w:val="single" w:sz="4" w:space="0" w:color="CCCCCC"/>
            </w:tcBorders>
            <w:shd w:val="clear" w:color="auto" w:fill="FFFFFF"/>
            <w:tcMar>
              <w:top w:w="80" w:type="dxa"/>
              <w:left w:w="150" w:type="dxa"/>
              <w:bottom w:w="80" w:type="dxa"/>
              <w:right w:w="150" w:type="dxa"/>
            </w:tcMar>
            <w:hideMark/>
          </w:tcPr>
          <w:p w14:paraId="4C6AA24F" w14:textId="77777777" w:rsidR="00614B96" w:rsidRPr="00614B96" w:rsidRDefault="00614B96" w:rsidP="00614B96">
            <w:pPr>
              <w:rPr>
                <w:sz w:val="22"/>
                <w:szCs w:val="22"/>
              </w:rPr>
            </w:pPr>
            <w:r w:rsidRPr="00614B96">
              <w:rPr>
                <w:sz w:val="22"/>
                <w:szCs w:val="22"/>
              </w:rPr>
              <w:t>Account-level balances at the start of the audit year</w:t>
            </w:r>
          </w:p>
        </w:tc>
      </w:tr>
      <w:tr w:rsidR="00614B96" w:rsidRPr="001F7DB2" w14:paraId="723CFD08" w14:textId="77777777" w:rsidTr="00614B96">
        <w:trPr>
          <w:trHeight w:val="379"/>
        </w:trPr>
        <w:tc>
          <w:tcPr>
            <w:tcW w:w="4495" w:type="dxa"/>
            <w:tcBorders>
              <w:top w:val="single" w:sz="4" w:space="0" w:color="CCCCCC"/>
              <w:left w:val="single" w:sz="4" w:space="0" w:color="CCCCCC"/>
              <w:bottom w:val="single" w:sz="4" w:space="0" w:color="CCCCCC"/>
              <w:right w:val="single" w:sz="4" w:space="0" w:color="CCCCCC"/>
            </w:tcBorders>
            <w:shd w:val="clear" w:color="auto" w:fill="EBF4FF"/>
            <w:tcMar>
              <w:top w:w="80" w:type="dxa"/>
              <w:left w:w="150" w:type="dxa"/>
              <w:bottom w:w="80" w:type="dxa"/>
              <w:right w:w="150" w:type="dxa"/>
            </w:tcMar>
            <w:hideMark/>
          </w:tcPr>
          <w:p w14:paraId="337B8E17" w14:textId="77777777" w:rsidR="00614B96" w:rsidRPr="00614B96" w:rsidRDefault="00614B96" w:rsidP="00614B96">
            <w:pPr>
              <w:rPr>
                <w:sz w:val="22"/>
                <w:szCs w:val="22"/>
              </w:rPr>
            </w:pPr>
            <w:r w:rsidRPr="00614B96">
              <w:rPr>
                <w:b/>
                <w:bCs/>
                <w:sz w:val="22"/>
                <w:szCs w:val="22"/>
              </w:rPr>
              <w:t>ending_trial_balance_from_JV_YYYY.csv</w:t>
            </w:r>
          </w:p>
        </w:tc>
        <w:tc>
          <w:tcPr>
            <w:tcW w:w="7332" w:type="dxa"/>
            <w:tcBorders>
              <w:top w:val="single" w:sz="4" w:space="0" w:color="CCCCCC"/>
              <w:left w:val="single" w:sz="4" w:space="0" w:color="CCCCCC"/>
              <w:bottom w:val="single" w:sz="4" w:space="0" w:color="CCCCCC"/>
              <w:right w:val="single" w:sz="4" w:space="0" w:color="CCCCCC"/>
            </w:tcBorders>
            <w:shd w:val="clear" w:color="auto" w:fill="EBF4FF"/>
            <w:tcMar>
              <w:top w:w="80" w:type="dxa"/>
              <w:left w:w="150" w:type="dxa"/>
              <w:bottom w:w="80" w:type="dxa"/>
              <w:right w:w="150" w:type="dxa"/>
            </w:tcMar>
            <w:hideMark/>
          </w:tcPr>
          <w:p w14:paraId="2606E99D" w14:textId="77777777" w:rsidR="00614B96" w:rsidRPr="00614B96" w:rsidRDefault="00614B96" w:rsidP="00614B96">
            <w:pPr>
              <w:rPr>
                <w:sz w:val="22"/>
                <w:szCs w:val="22"/>
              </w:rPr>
            </w:pPr>
            <w:r w:rsidRPr="00614B96">
              <w:rPr>
                <w:sz w:val="22"/>
                <w:szCs w:val="22"/>
              </w:rPr>
              <w:t>Ending balances derived from journal entries (unaudited)</w:t>
            </w:r>
          </w:p>
        </w:tc>
      </w:tr>
      <w:tr w:rsidR="00614B96" w:rsidRPr="001F7DB2" w14:paraId="1068610D" w14:textId="77777777" w:rsidTr="00614B96">
        <w:trPr>
          <w:trHeight w:val="379"/>
        </w:trPr>
        <w:tc>
          <w:tcPr>
            <w:tcW w:w="4495" w:type="dxa"/>
            <w:tcBorders>
              <w:top w:val="single" w:sz="4" w:space="0" w:color="CCCCCC"/>
              <w:left w:val="single" w:sz="4" w:space="0" w:color="CCCCCC"/>
              <w:bottom w:val="single" w:sz="4" w:space="0" w:color="CCCCCC"/>
              <w:right w:val="single" w:sz="4" w:space="0" w:color="CCCCCC"/>
            </w:tcBorders>
            <w:shd w:val="clear" w:color="auto" w:fill="FFFFFF"/>
            <w:tcMar>
              <w:top w:w="80" w:type="dxa"/>
              <w:left w:w="150" w:type="dxa"/>
              <w:bottom w:w="80" w:type="dxa"/>
              <w:right w:w="150" w:type="dxa"/>
            </w:tcMar>
            <w:hideMark/>
          </w:tcPr>
          <w:p w14:paraId="28C4034F" w14:textId="77777777" w:rsidR="00614B96" w:rsidRPr="00614B96" w:rsidRDefault="00614B96" w:rsidP="00614B96">
            <w:pPr>
              <w:rPr>
                <w:sz w:val="22"/>
                <w:szCs w:val="22"/>
              </w:rPr>
            </w:pPr>
            <w:r w:rsidRPr="00614B96">
              <w:rPr>
                <w:b/>
                <w:bCs/>
                <w:sz w:val="22"/>
                <w:szCs w:val="22"/>
              </w:rPr>
              <w:t>jv_listing_lines_YYYY.csv</w:t>
            </w:r>
          </w:p>
        </w:tc>
        <w:tc>
          <w:tcPr>
            <w:tcW w:w="7332" w:type="dxa"/>
            <w:tcBorders>
              <w:top w:val="single" w:sz="4" w:space="0" w:color="CCCCCC"/>
              <w:left w:val="single" w:sz="4" w:space="0" w:color="CCCCCC"/>
              <w:bottom w:val="single" w:sz="4" w:space="0" w:color="CCCCCC"/>
              <w:right w:val="single" w:sz="4" w:space="0" w:color="CCCCCC"/>
            </w:tcBorders>
            <w:shd w:val="clear" w:color="auto" w:fill="FFFFFF"/>
            <w:tcMar>
              <w:top w:w="80" w:type="dxa"/>
              <w:left w:w="150" w:type="dxa"/>
              <w:bottom w:w="80" w:type="dxa"/>
              <w:right w:w="150" w:type="dxa"/>
            </w:tcMar>
            <w:hideMark/>
          </w:tcPr>
          <w:p w14:paraId="02BFBAA8" w14:textId="77777777" w:rsidR="00614B96" w:rsidRPr="00614B96" w:rsidRDefault="00614B96" w:rsidP="00614B96">
            <w:pPr>
              <w:rPr>
                <w:sz w:val="22"/>
                <w:szCs w:val="22"/>
              </w:rPr>
            </w:pPr>
            <w:r w:rsidRPr="00614B96">
              <w:rPr>
                <w:sz w:val="22"/>
                <w:szCs w:val="22"/>
              </w:rPr>
              <w:t>Every debit and credit posted during the year — the Journal Voucher (JV) listing</w:t>
            </w:r>
          </w:p>
        </w:tc>
      </w:tr>
      <w:tr w:rsidR="00614B96" w:rsidRPr="001F7DB2" w14:paraId="3DD08131" w14:textId="77777777" w:rsidTr="00614B96">
        <w:trPr>
          <w:trHeight w:val="593"/>
        </w:trPr>
        <w:tc>
          <w:tcPr>
            <w:tcW w:w="4495" w:type="dxa"/>
            <w:tcBorders>
              <w:top w:val="single" w:sz="4" w:space="0" w:color="CCCCCC"/>
              <w:left w:val="single" w:sz="4" w:space="0" w:color="CCCCCC"/>
              <w:bottom w:val="single" w:sz="4" w:space="0" w:color="CCCCCC"/>
              <w:right w:val="single" w:sz="4" w:space="0" w:color="CCCCCC"/>
            </w:tcBorders>
            <w:shd w:val="clear" w:color="auto" w:fill="EBF4FF"/>
            <w:tcMar>
              <w:top w:w="80" w:type="dxa"/>
              <w:left w:w="150" w:type="dxa"/>
              <w:bottom w:w="80" w:type="dxa"/>
              <w:right w:w="150" w:type="dxa"/>
            </w:tcMar>
            <w:hideMark/>
          </w:tcPr>
          <w:p w14:paraId="0F5FF509" w14:textId="77777777" w:rsidR="00614B96" w:rsidRPr="00614B96" w:rsidRDefault="00614B96" w:rsidP="00614B96">
            <w:pPr>
              <w:rPr>
                <w:sz w:val="22"/>
                <w:szCs w:val="22"/>
              </w:rPr>
            </w:pPr>
            <w:r w:rsidRPr="00614B96">
              <w:rPr>
                <w:b/>
                <w:bCs/>
                <w:sz w:val="22"/>
                <w:szCs w:val="22"/>
              </w:rPr>
              <w:t>payroll_roster.csv / payroll_monthly_summary.csv / Payroll_Workpaper_YYYY.pdf</w:t>
            </w:r>
          </w:p>
        </w:tc>
        <w:tc>
          <w:tcPr>
            <w:tcW w:w="7332" w:type="dxa"/>
            <w:tcBorders>
              <w:top w:val="single" w:sz="4" w:space="0" w:color="CCCCCC"/>
              <w:left w:val="single" w:sz="4" w:space="0" w:color="CCCCCC"/>
              <w:bottom w:val="single" w:sz="4" w:space="0" w:color="CCCCCC"/>
              <w:right w:val="single" w:sz="4" w:space="0" w:color="CCCCCC"/>
            </w:tcBorders>
            <w:shd w:val="clear" w:color="auto" w:fill="EBF4FF"/>
            <w:tcMar>
              <w:top w:w="80" w:type="dxa"/>
              <w:left w:w="150" w:type="dxa"/>
              <w:bottom w:w="80" w:type="dxa"/>
              <w:right w:w="150" w:type="dxa"/>
            </w:tcMar>
            <w:hideMark/>
          </w:tcPr>
          <w:p w14:paraId="6F48256C" w14:textId="77777777" w:rsidR="00614B96" w:rsidRPr="00614B96" w:rsidRDefault="00614B96" w:rsidP="00614B96">
            <w:pPr>
              <w:rPr>
                <w:sz w:val="22"/>
                <w:szCs w:val="22"/>
              </w:rPr>
            </w:pPr>
            <w:r w:rsidRPr="00614B96">
              <w:rPr>
                <w:sz w:val="22"/>
                <w:szCs w:val="22"/>
              </w:rPr>
              <w:t>Employee list, salary bands, and payroll summary</w:t>
            </w:r>
          </w:p>
        </w:tc>
      </w:tr>
      <w:tr w:rsidR="00614B96" w:rsidRPr="001F7DB2" w14:paraId="02260D06" w14:textId="77777777" w:rsidTr="00614B96">
        <w:trPr>
          <w:trHeight w:val="395"/>
        </w:trPr>
        <w:tc>
          <w:tcPr>
            <w:tcW w:w="4495" w:type="dxa"/>
            <w:tcBorders>
              <w:top w:val="single" w:sz="4" w:space="0" w:color="CCCCCC"/>
              <w:left w:val="single" w:sz="4" w:space="0" w:color="CCCCCC"/>
              <w:bottom w:val="single" w:sz="4" w:space="0" w:color="CCCCCC"/>
              <w:right w:val="single" w:sz="4" w:space="0" w:color="CCCCCC"/>
            </w:tcBorders>
            <w:shd w:val="clear" w:color="auto" w:fill="FFFFFF"/>
            <w:tcMar>
              <w:top w:w="80" w:type="dxa"/>
              <w:left w:w="150" w:type="dxa"/>
              <w:bottom w:w="80" w:type="dxa"/>
              <w:right w:w="150" w:type="dxa"/>
            </w:tcMar>
            <w:hideMark/>
          </w:tcPr>
          <w:p w14:paraId="02F91071" w14:textId="77777777" w:rsidR="00614B96" w:rsidRPr="00614B96" w:rsidRDefault="00614B96" w:rsidP="00614B96">
            <w:pPr>
              <w:rPr>
                <w:sz w:val="22"/>
                <w:szCs w:val="22"/>
              </w:rPr>
            </w:pPr>
            <w:r w:rsidRPr="00614B96">
              <w:rPr>
                <w:b/>
                <w:bCs/>
                <w:sz w:val="22"/>
                <w:szCs w:val="22"/>
              </w:rPr>
              <w:t>asset_register.csv / fixed_asset_register.pdf</w:t>
            </w:r>
          </w:p>
        </w:tc>
        <w:tc>
          <w:tcPr>
            <w:tcW w:w="7332" w:type="dxa"/>
            <w:tcBorders>
              <w:top w:val="single" w:sz="4" w:space="0" w:color="CCCCCC"/>
              <w:left w:val="single" w:sz="4" w:space="0" w:color="CCCCCC"/>
              <w:bottom w:val="single" w:sz="4" w:space="0" w:color="CCCCCC"/>
              <w:right w:val="single" w:sz="4" w:space="0" w:color="CCCCCC"/>
            </w:tcBorders>
            <w:shd w:val="clear" w:color="auto" w:fill="FFFFFF"/>
            <w:tcMar>
              <w:top w:w="80" w:type="dxa"/>
              <w:left w:w="150" w:type="dxa"/>
              <w:bottom w:w="80" w:type="dxa"/>
              <w:right w:w="150" w:type="dxa"/>
            </w:tcMar>
            <w:hideMark/>
          </w:tcPr>
          <w:p w14:paraId="27F87826" w14:textId="77777777" w:rsidR="00614B96" w:rsidRPr="00614B96" w:rsidRDefault="00614B96" w:rsidP="00614B96">
            <w:pPr>
              <w:rPr>
                <w:sz w:val="22"/>
                <w:szCs w:val="22"/>
              </w:rPr>
            </w:pPr>
            <w:r w:rsidRPr="00614B96">
              <w:rPr>
                <w:sz w:val="22"/>
                <w:szCs w:val="22"/>
              </w:rPr>
              <w:t>Fixed assets with acquisition dates, costs, and depreciation schedules</w:t>
            </w:r>
          </w:p>
        </w:tc>
      </w:tr>
      <w:tr w:rsidR="00614B96" w:rsidRPr="001F7DB2" w14:paraId="242E4C04" w14:textId="77777777" w:rsidTr="00614B96">
        <w:trPr>
          <w:trHeight w:val="379"/>
        </w:trPr>
        <w:tc>
          <w:tcPr>
            <w:tcW w:w="4495" w:type="dxa"/>
            <w:tcBorders>
              <w:top w:val="single" w:sz="4" w:space="0" w:color="CCCCCC"/>
              <w:left w:val="single" w:sz="4" w:space="0" w:color="CCCCCC"/>
              <w:bottom w:val="single" w:sz="4" w:space="0" w:color="CCCCCC"/>
              <w:right w:val="single" w:sz="4" w:space="0" w:color="CCCCCC"/>
            </w:tcBorders>
            <w:shd w:val="clear" w:color="auto" w:fill="EBF4FF"/>
            <w:tcMar>
              <w:top w:w="80" w:type="dxa"/>
              <w:left w:w="150" w:type="dxa"/>
              <w:bottom w:w="80" w:type="dxa"/>
              <w:right w:w="150" w:type="dxa"/>
            </w:tcMar>
            <w:hideMark/>
          </w:tcPr>
          <w:p w14:paraId="08CE40AD" w14:textId="77777777" w:rsidR="00614B96" w:rsidRPr="00614B96" w:rsidRDefault="00614B96" w:rsidP="00614B96">
            <w:pPr>
              <w:rPr>
                <w:sz w:val="22"/>
                <w:szCs w:val="22"/>
              </w:rPr>
            </w:pPr>
            <w:r w:rsidRPr="00614B96">
              <w:rPr>
                <w:b/>
                <w:bCs/>
                <w:sz w:val="22"/>
                <w:szCs w:val="22"/>
              </w:rPr>
              <w:t>customer_master.csv / ar_aging.xlsx</w:t>
            </w:r>
          </w:p>
        </w:tc>
        <w:tc>
          <w:tcPr>
            <w:tcW w:w="7332" w:type="dxa"/>
            <w:tcBorders>
              <w:top w:val="single" w:sz="4" w:space="0" w:color="CCCCCC"/>
              <w:left w:val="single" w:sz="4" w:space="0" w:color="CCCCCC"/>
              <w:bottom w:val="single" w:sz="4" w:space="0" w:color="CCCCCC"/>
              <w:right w:val="single" w:sz="4" w:space="0" w:color="CCCCCC"/>
            </w:tcBorders>
            <w:shd w:val="clear" w:color="auto" w:fill="EBF4FF"/>
            <w:tcMar>
              <w:top w:w="80" w:type="dxa"/>
              <w:left w:w="150" w:type="dxa"/>
              <w:bottom w:w="80" w:type="dxa"/>
              <w:right w:w="150" w:type="dxa"/>
            </w:tcMar>
            <w:hideMark/>
          </w:tcPr>
          <w:p w14:paraId="6B93E7BE" w14:textId="77777777" w:rsidR="00614B96" w:rsidRPr="00614B96" w:rsidRDefault="00614B96" w:rsidP="00614B96">
            <w:pPr>
              <w:rPr>
                <w:sz w:val="22"/>
                <w:szCs w:val="22"/>
              </w:rPr>
            </w:pPr>
            <w:r w:rsidRPr="00614B96">
              <w:rPr>
                <w:sz w:val="22"/>
                <w:szCs w:val="22"/>
              </w:rPr>
              <w:t>Customer data and accounts receivable aging</w:t>
            </w:r>
          </w:p>
        </w:tc>
      </w:tr>
      <w:tr w:rsidR="00614B96" w:rsidRPr="001F7DB2" w14:paraId="56B03149" w14:textId="77777777" w:rsidTr="00614B96">
        <w:trPr>
          <w:trHeight w:val="379"/>
        </w:trPr>
        <w:tc>
          <w:tcPr>
            <w:tcW w:w="4495" w:type="dxa"/>
            <w:tcBorders>
              <w:top w:val="single" w:sz="4" w:space="0" w:color="CCCCCC"/>
              <w:left w:val="single" w:sz="4" w:space="0" w:color="CCCCCC"/>
              <w:bottom w:val="single" w:sz="4" w:space="0" w:color="CCCCCC"/>
              <w:right w:val="single" w:sz="4" w:space="0" w:color="CCCCCC"/>
            </w:tcBorders>
            <w:shd w:val="clear" w:color="auto" w:fill="FFFFFF"/>
            <w:tcMar>
              <w:top w:w="80" w:type="dxa"/>
              <w:left w:w="150" w:type="dxa"/>
              <w:bottom w:w="80" w:type="dxa"/>
              <w:right w:w="150" w:type="dxa"/>
            </w:tcMar>
            <w:hideMark/>
          </w:tcPr>
          <w:p w14:paraId="1F2704A8" w14:textId="77777777" w:rsidR="00614B96" w:rsidRPr="00614B96" w:rsidRDefault="00614B96" w:rsidP="00614B96">
            <w:pPr>
              <w:rPr>
                <w:sz w:val="22"/>
                <w:szCs w:val="22"/>
              </w:rPr>
            </w:pPr>
            <w:r w:rsidRPr="00614B96">
              <w:rPr>
                <w:b/>
                <w:bCs/>
                <w:sz w:val="22"/>
                <w:szCs w:val="22"/>
              </w:rPr>
              <w:t>inventory_listing.xlsx</w:t>
            </w:r>
          </w:p>
        </w:tc>
        <w:tc>
          <w:tcPr>
            <w:tcW w:w="7332" w:type="dxa"/>
            <w:tcBorders>
              <w:top w:val="single" w:sz="4" w:space="0" w:color="CCCCCC"/>
              <w:left w:val="single" w:sz="4" w:space="0" w:color="CCCCCC"/>
              <w:bottom w:val="single" w:sz="4" w:space="0" w:color="CCCCCC"/>
              <w:right w:val="single" w:sz="4" w:space="0" w:color="CCCCCC"/>
            </w:tcBorders>
            <w:shd w:val="clear" w:color="auto" w:fill="FFFFFF"/>
            <w:tcMar>
              <w:top w:w="80" w:type="dxa"/>
              <w:left w:w="150" w:type="dxa"/>
              <w:bottom w:w="80" w:type="dxa"/>
              <w:right w:w="150" w:type="dxa"/>
            </w:tcMar>
            <w:hideMark/>
          </w:tcPr>
          <w:p w14:paraId="36EA5448" w14:textId="77777777" w:rsidR="00614B96" w:rsidRPr="00614B96" w:rsidRDefault="00614B96" w:rsidP="00614B96">
            <w:pPr>
              <w:rPr>
                <w:sz w:val="22"/>
                <w:szCs w:val="22"/>
              </w:rPr>
            </w:pPr>
            <w:r w:rsidRPr="00614B96">
              <w:rPr>
                <w:sz w:val="22"/>
                <w:szCs w:val="22"/>
              </w:rPr>
              <w:t>Inventory items with quantities, unit costs, and totals</w:t>
            </w:r>
          </w:p>
        </w:tc>
      </w:tr>
      <w:tr w:rsidR="00614B96" w:rsidRPr="001F7DB2" w14:paraId="2B0114BA" w14:textId="77777777" w:rsidTr="00614B96">
        <w:trPr>
          <w:trHeight w:val="379"/>
        </w:trPr>
        <w:tc>
          <w:tcPr>
            <w:tcW w:w="4495" w:type="dxa"/>
            <w:tcBorders>
              <w:top w:val="single" w:sz="4" w:space="0" w:color="CCCCCC"/>
              <w:left w:val="single" w:sz="4" w:space="0" w:color="CCCCCC"/>
              <w:bottom w:val="single" w:sz="4" w:space="0" w:color="CCCCCC"/>
              <w:right w:val="single" w:sz="4" w:space="0" w:color="CCCCCC"/>
            </w:tcBorders>
            <w:shd w:val="clear" w:color="auto" w:fill="EBF4FF"/>
            <w:tcMar>
              <w:top w:w="80" w:type="dxa"/>
              <w:left w:w="150" w:type="dxa"/>
              <w:bottom w:w="80" w:type="dxa"/>
              <w:right w:w="150" w:type="dxa"/>
            </w:tcMar>
            <w:hideMark/>
          </w:tcPr>
          <w:p w14:paraId="405FA346" w14:textId="77777777" w:rsidR="00614B96" w:rsidRPr="00614B96" w:rsidRDefault="00614B96" w:rsidP="00614B96">
            <w:pPr>
              <w:rPr>
                <w:sz w:val="22"/>
                <w:szCs w:val="22"/>
              </w:rPr>
            </w:pPr>
            <w:r w:rsidRPr="00614B96">
              <w:rPr>
                <w:b/>
                <w:bCs/>
                <w:sz w:val="22"/>
                <w:szCs w:val="22"/>
              </w:rPr>
              <w:t>bank_reconciliation.pdf</w:t>
            </w:r>
          </w:p>
        </w:tc>
        <w:tc>
          <w:tcPr>
            <w:tcW w:w="7332" w:type="dxa"/>
            <w:tcBorders>
              <w:top w:val="single" w:sz="4" w:space="0" w:color="CCCCCC"/>
              <w:left w:val="single" w:sz="4" w:space="0" w:color="CCCCCC"/>
              <w:bottom w:val="single" w:sz="4" w:space="0" w:color="CCCCCC"/>
              <w:right w:val="single" w:sz="4" w:space="0" w:color="CCCCCC"/>
            </w:tcBorders>
            <w:shd w:val="clear" w:color="auto" w:fill="EBF4FF"/>
            <w:tcMar>
              <w:top w:w="80" w:type="dxa"/>
              <w:left w:w="150" w:type="dxa"/>
              <w:bottom w:w="80" w:type="dxa"/>
              <w:right w:w="150" w:type="dxa"/>
            </w:tcMar>
            <w:hideMark/>
          </w:tcPr>
          <w:p w14:paraId="30078188" w14:textId="77777777" w:rsidR="00614B96" w:rsidRPr="00614B96" w:rsidRDefault="00614B96" w:rsidP="00614B96">
            <w:pPr>
              <w:rPr>
                <w:sz w:val="22"/>
                <w:szCs w:val="22"/>
              </w:rPr>
            </w:pPr>
            <w:r w:rsidRPr="00614B96">
              <w:rPr>
                <w:sz w:val="22"/>
                <w:szCs w:val="22"/>
              </w:rPr>
              <w:t>Bank statement reconciled to the GL cash balance</w:t>
            </w:r>
          </w:p>
        </w:tc>
      </w:tr>
      <w:tr w:rsidR="00614B96" w:rsidRPr="001F7DB2" w14:paraId="5D0E334D" w14:textId="77777777" w:rsidTr="00614B96">
        <w:trPr>
          <w:trHeight w:val="379"/>
        </w:trPr>
        <w:tc>
          <w:tcPr>
            <w:tcW w:w="4495" w:type="dxa"/>
            <w:tcBorders>
              <w:top w:val="single" w:sz="4" w:space="0" w:color="CCCCCC"/>
              <w:left w:val="single" w:sz="4" w:space="0" w:color="CCCCCC"/>
              <w:bottom w:val="single" w:sz="4" w:space="0" w:color="CCCCCC"/>
              <w:right w:val="single" w:sz="4" w:space="0" w:color="CCCCCC"/>
            </w:tcBorders>
            <w:shd w:val="clear" w:color="auto" w:fill="FFFFFF"/>
            <w:tcMar>
              <w:top w:w="80" w:type="dxa"/>
              <w:left w:w="150" w:type="dxa"/>
              <w:bottom w:w="80" w:type="dxa"/>
              <w:right w:w="150" w:type="dxa"/>
            </w:tcMar>
            <w:hideMark/>
          </w:tcPr>
          <w:p w14:paraId="6384E0A3" w14:textId="77777777" w:rsidR="00614B96" w:rsidRPr="00614B96" w:rsidRDefault="00614B96" w:rsidP="00614B96">
            <w:pPr>
              <w:rPr>
                <w:sz w:val="22"/>
                <w:szCs w:val="22"/>
              </w:rPr>
            </w:pPr>
            <w:r w:rsidRPr="00614B96">
              <w:rPr>
                <w:b/>
                <w:bCs/>
                <w:sz w:val="22"/>
                <w:szCs w:val="22"/>
              </w:rPr>
              <w:t>debt_schedule.xlsx</w:t>
            </w:r>
          </w:p>
        </w:tc>
        <w:tc>
          <w:tcPr>
            <w:tcW w:w="7332" w:type="dxa"/>
            <w:tcBorders>
              <w:top w:val="single" w:sz="4" w:space="0" w:color="CCCCCC"/>
              <w:left w:val="single" w:sz="4" w:space="0" w:color="CCCCCC"/>
              <w:bottom w:val="single" w:sz="4" w:space="0" w:color="CCCCCC"/>
              <w:right w:val="single" w:sz="4" w:space="0" w:color="CCCCCC"/>
            </w:tcBorders>
            <w:shd w:val="clear" w:color="auto" w:fill="FFFFFF"/>
            <w:tcMar>
              <w:top w:w="80" w:type="dxa"/>
              <w:left w:w="150" w:type="dxa"/>
              <w:bottom w:w="80" w:type="dxa"/>
              <w:right w:w="150" w:type="dxa"/>
            </w:tcMar>
            <w:hideMark/>
          </w:tcPr>
          <w:p w14:paraId="7BAAA879" w14:textId="77777777" w:rsidR="00614B96" w:rsidRPr="00614B96" w:rsidRDefault="00614B96" w:rsidP="00614B96">
            <w:pPr>
              <w:rPr>
                <w:sz w:val="22"/>
                <w:szCs w:val="22"/>
              </w:rPr>
            </w:pPr>
            <w:r w:rsidRPr="00614B96">
              <w:rPr>
                <w:sz w:val="22"/>
                <w:szCs w:val="22"/>
              </w:rPr>
              <w:t>Loan balances, interest rates, and amortization</w:t>
            </w:r>
          </w:p>
        </w:tc>
      </w:tr>
      <w:tr w:rsidR="00614B96" w:rsidRPr="001F7DB2" w14:paraId="64D3B907" w14:textId="77777777" w:rsidTr="00614B96">
        <w:trPr>
          <w:trHeight w:val="1403"/>
        </w:trPr>
        <w:tc>
          <w:tcPr>
            <w:tcW w:w="4495" w:type="dxa"/>
            <w:tcBorders>
              <w:top w:val="single" w:sz="4" w:space="0" w:color="CCCCCC"/>
              <w:left w:val="single" w:sz="4" w:space="0" w:color="CCCCCC"/>
              <w:bottom w:val="single" w:sz="4" w:space="0" w:color="CCCCCC"/>
              <w:right w:val="single" w:sz="4" w:space="0" w:color="CCCCCC"/>
            </w:tcBorders>
            <w:shd w:val="clear" w:color="auto" w:fill="EBF4FF"/>
            <w:tcMar>
              <w:top w:w="80" w:type="dxa"/>
              <w:left w:w="150" w:type="dxa"/>
              <w:bottom w:w="80" w:type="dxa"/>
              <w:right w:w="150" w:type="dxa"/>
            </w:tcMar>
            <w:hideMark/>
          </w:tcPr>
          <w:p w14:paraId="04D2E8DE" w14:textId="77777777" w:rsidR="00614B96" w:rsidRPr="00614B96" w:rsidRDefault="00614B96" w:rsidP="00614B96">
            <w:pPr>
              <w:rPr>
                <w:sz w:val="22"/>
                <w:szCs w:val="22"/>
              </w:rPr>
            </w:pPr>
            <w:r w:rsidRPr="00614B96">
              <w:rPr>
                <w:b/>
                <w:bCs/>
                <w:sz w:val="22"/>
                <w:szCs w:val="22"/>
              </w:rPr>
              <w:t>Tieout_Workbook_YYYY.xlsx</w:t>
            </w:r>
          </w:p>
        </w:tc>
        <w:tc>
          <w:tcPr>
            <w:tcW w:w="7332" w:type="dxa"/>
            <w:tcBorders>
              <w:top w:val="single" w:sz="4" w:space="0" w:color="CCCCCC"/>
              <w:left w:val="single" w:sz="4" w:space="0" w:color="CCCCCC"/>
              <w:bottom w:val="single" w:sz="4" w:space="0" w:color="CCCCCC"/>
              <w:right w:val="single" w:sz="4" w:space="0" w:color="CCCCCC"/>
            </w:tcBorders>
            <w:shd w:val="clear" w:color="auto" w:fill="EBF4FF"/>
            <w:tcMar>
              <w:top w:w="80" w:type="dxa"/>
              <w:left w:w="150" w:type="dxa"/>
              <w:bottom w:w="80" w:type="dxa"/>
              <w:right w:w="150" w:type="dxa"/>
            </w:tcMar>
            <w:hideMark/>
          </w:tcPr>
          <w:p w14:paraId="2A3C4299" w14:textId="77777777" w:rsidR="00614B96" w:rsidRPr="00614B96" w:rsidRDefault="00614B96" w:rsidP="00614B96">
            <w:pPr>
              <w:rPr>
                <w:sz w:val="22"/>
                <w:szCs w:val="22"/>
              </w:rPr>
            </w:pPr>
            <w:r w:rsidRPr="00614B96">
              <w:rPr>
                <w:sz w:val="22"/>
                <w:szCs w:val="22"/>
              </w:rPr>
              <w:t>Formula-linked workbook (16 tabs): Trial Balance, Income Statement, Balance Sheet, Materiality, and Tie-Out Checks, plus JV Listing, Opening Balances, AR Aging, Inventory, Debt Schedule, Bank Reconciliation, Prior Year, Analytical Review, Payroll Reconciliation, Headcount Rollforward, and Account Map</w:t>
            </w:r>
          </w:p>
        </w:tc>
      </w:tr>
      <w:tr w:rsidR="00614B96" w:rsidRPr="001F7DB2" w14:paraId="480D4C00" w14:textId="77777777" w:rsidTr="00614B96">
        <w:trPr>
          <w:trHeight w:val="395"/>
        </w:trPr>
        <w:tc>
          <w:tcPr>
            <w:tcW w:w="4495" w:type="dxa"/>
            <w:tcBorders>
              <w:top w:val="single" w:sz="4" w:space="0" w:color="CCCCCC"/>
              <w:left w:val="single" w:sz="4" w:space="0" w:color="CCCCCC"/>
              <w:bottom w:val="single" w:sz="4" w:space="0" w:color="CCCCCC"/>
              <w:right w:val="single" w:sz="4" w:space="0" w:color="CCCCCC"/>
            </w:tcBorders>
            <w:shd w:val="clear" w:color="auto" w:fill="FFFFFF"/>
            <w:tcMar>
              <w:top w:w="80" w:type="dxa"/>
              <w:left w:w="150" w:type="dxa"/>
              <w:bottom w:w="80" w:type="dxa"/>
              <w:right w:w="150" w:type="dxa"/>
            </w:tcMar>
            <w:hideMark/>
          </w:tcPr>
          <w:p w14:paraId="296E2C64" w14:textId="77777777" w:rsidR="00614B96" w:rsidRPr="00614B96" w:rsidRDefault="00614B96" w:rsidP="00614B96">
            <w:pPr>
              <w:rPr>
                <w:sz w:val="22"/>
                <w:szCs w:val="22"/>
              </w:rPr>
            </w:pPr>
            <w:r w:rsidRPr="00614B96">
              <w:rPr>
                <w:b/>
                <w:bCs/>
                <w:sz w:val="22"/>
                <w:szCs w:val="22"/>
              </w:rPr>
              <w:t>vendor_master.csv</w:t>
            </w:r>
          </w:p>
        </w:tc>
        <w:tc>
          <w:tcPr>
            <w:tcW w:w="7332" w:type="dxa"/>
            <w:tcBorders>
              <w:top w:val="single" w:sz="4" w:space="0" w:color="CCCCCC"/>
              <w:left w:val="single" w:sz="4" w:space="0" w:color="CCCCCC"/>
              <w:bottom w:val="single" w:sz="4" w:space="0" w:color="CCCCCC"/>
              <w:right w:val="single" w:sz="4" w:space="0" w:color="CCCCCC"/>
            </w:tcBorders>
            <w:shd w:val="clear" w:color="auto" w:fill="FFFFFF"/>
            <w:tcMar>
              <w:top w:w="80" w:type="dxa"/>
              <w:left w:w="150" w:type="dxa"/>
              <w:bottom w:w="80" w:type="dxa"/>
              <w:right w:w="150" w:type="dxa"/>
            </w:tcMar>
            <w:hideMark/>
          </w:tcPr>
          <w:p w14:paraId="02A9D2EC" w14:textId="77777777" w:rsidR="00614B96" w:rsidRPr="00614B96" w:rsidRDefault="00614B96" w:rsidP="00614B96">
            <w:pPr>
              <w:rPr>
                <w:sz w:val="22"/>
                <w:szCs w:val="22"/>
              </w:rPr>
            </w:pPr>
            <w:proofErr w:type="gramStart"/>
            <w:r w:rsidRPr="00614B96">
              <w:rPr>
                <w:sz w:val="22"/>
                <w:szCs w:val="22"/>
              </w:rPr>
              <w:t>Vendor</w:t>
            </w:r>
            <w:proofErr w:type="gramEnd"/>
            <w:r w:rsidRPr="00614B96">
              <w:rPr>
                <w:sz w:val="22"/>
                <w:szCs w:val="22"/>
              </w:rPr>
              <w:t xml:space="preserve"> contact details and payment terms</w:t>
            </w:r>
          </w:p>
        </w:tc>
      </w:tr>
      <w:tr w:rsidR="00614B96" w:rsidRPr="001F7DB2" w14:paraId="492312CA" w14:textId="77777777" w:rsidTr="00614B96">
        <w:trPr>
          <w:trHeight w:val="593"/>
        </w:trPr>
        <w:tc>
          <w:tcPr>
            <w:tcW w:w="4495" w:type="dxa"/>
            <w:tcBorders>
              <w:top w:val="single" w:sz="4" w:space="0" w:color="CCCCCC"/>
              <w:left w:val="single" w:sz="4" w:space="0" w:color="CCCCCC"/>
              <w:bottom w:val="single" w:sz="4" w:space="0" w:color="CCCCCC"/>
              <w:right w:val="single" w:sz="4" w:space="0" w:color="CCCCCC"/>
            </w:tcBorders>
            <w:shd w:val="clear" w:color="auto" w:fill="EBF4FF"/>
            <w:tcMar>
              <w:top w:w="80" w:type="dxa"/>
              <w:left w:w="150" w:type="dxa"/>
              <w:bottom w:w="80" w:type="dxa"/>
              <w:right w:w="150" w:type="dxa"/>
            </w:tcMar>
            <w:hideMark/>
          </w:tcPr>
          <w:p w14:paraId="4129728B" w14:textId="77777777" w:rsidR="00614B96" w:rsidRPr="00614B96" w:rsidRDefault="00614B96" w:rsidP="00614B96">
            <w:pPr>
              <w:rPr>
                <w:sz w:val="22"/>
                <w:szCs w:val="22"/>
              </w:rPr>
            </w:pPr>
            <w:r w:rsidRPr="00614B96">
              <w:rPr>
                <w:b/>
                <w:bCs/>
                <w:sz w:val="22"/>
                <w:szCs w:val="22"/>
              </w:rPr>
              <w:t>management_representations.pdf / prior_year_financials.pdf</w:t>
            </w:r>
          </w:p>
        </w:tc>
        <w:tc>
          <w:tcPr>
            <w:tcW w:w="7332" w:type="dxa"/>
            <w:tcBorders>
              <w:top w:val="single" w:sz="4" w:space="0" w:color="CCCCCC"/>
              <w:left w:val="single" w:sz="4" w:space="0" w:color="CCCCCC"/>
              <w:bottom w:val="single" w:sz="4" w:space="0" w:color="CCCCCC"/>
              <w:right w:val="single" w:sz="4" w:space="0" w:color="CCCCCC"/>
            </w:tcBorders>
            <w:shd w:val="clear" w:color="auto" w:fill="EBF4FF"/>
            <w:tcMar>
              <w:top w:w="80" w:type="dxa"/>
              <w:left w:w="150" w:type="dxa"/>
              <w:bottom w:w="80" w:type="dxa"/>
              <w:right w:w="150" w:type="dxa"/>
            </w:tcMar>
            <w:hideMark/>
          </w:tcPr>
          <w:p w14:paraId="6E1C2778" w14:textId="77777777" w:rsidR="00614B96" w:rsidRPr="00614B96" w:rsidRDefault="00614B96" w:rsidP="00614B96">
            <w:pPr>
              <w:rPr>
                <w:sz w:val="22"/>
                <w:szCs w:val="22"/>
              </w:rPr>
            </w:pPr>
            <w:r w:rsidRPr="00614B96">
              <w:rPr>
                <w:sz w:val="22"/>
                <w:szCs w:val="22"/>
              </w:rPr>
              <w:t>Management representation letter and prior-year comparative statements (estimated, unaudited)</w:t>
            </w:r>
          </w:p>
        </w:tc>
      </w:tr>
      <w:tr w:rsidR="00614B96" w:rsidRPr="001F7DB2" w14:paraId="53B8B772" w14:textId="77777777" w:rsidTr="00614B96">
        <w:trPr>
          <w:trHeight w:val="593"/>
        </w:trPr>
        <w:tc>
          <w:tcPr>
            <w:tcW w:w="4495" w:type="dxa"/>
            <w:tcBorders>
              <w:top w:val="single" w:sz="4" w:space="0" w:color="CCCCCC"/>
              <w:left w:val="single" w:sz="4" w:space="0" w:color="CCCCCC"/>
              <w:bottom w:val="single" w:sz="4" w:space="0" w:color="CCCCCC"/>
              <w:right w:val="single" w:sz="4" w:space="0" w:color="CCCCCC"/>
            </w:tcBorders>
            <w:shd w:val="clear" w:color="auto" w:fill="FFFFFF"/>
            <w:tcMar>
              <w:top w:w="80" w:type="dxa"/>
              <w:left w:w="150" w:type="dxa"/>
              <w:bottom w:w="80" w:type="dxa"/>
              <w:right w:w="150" w:type="dxa"/>
            </w:tcMar>
          </w:tcPr>
          <w:p w14:paraId="6194B44F" w14:textId="77777777" w:rsidR="00614B96" w:rsidRPr="00614B96" w:rsidRDefault="00614B96" w:rsidP="00614B96">
            <w:pPr>
              <w:rPr>
                <w:sz w:val="22"/>
                <w:szCs w:val="22"/>
              </w:rPr>
            </w:pPr>
            <w:r w:rsidRPr="00614B96">
              <w:rPr>
                <w:b/>
                <w:bCs/>
                <w:sz w:val="22"/>
                <w:szCs w:val="22"/>
              </w:rPr>
              <w:t>leaver_joiner_listing_YYYY.csv / Leaver_Joiner_Workpaper_YYYY.pdf</w:t>
            </w:r>
          </w:p>
        </w:tc>
        <w:tc>
          <w:tcPr>
            <w:tcW w:w="7332" w:type="dxa"/>
            <w:tcBorders>
              <w:top w:val="single" w:sz="4" w:space="0" w:color="CCCCCC"/>
              <w:left w:val="single" w:sz="4" w:space="0" w:color="CCCCCC"/>
              <w:bottom w:val="single" w:sz="4" w:space="0" w:color="CCCCCC"/>
              <w:right w:val="single" w:sz="4" w:space="0" w:color="CCCCCC"/>
            </w:tcBorders>
            <w:shd w:val="clear" w:color="auto" w:fill="FFFFFF"/>
            <w:tcMar>
              <w:top w:w="80" w:type="dxa"/>
              <w:left w:w="150" w:type="dxa"/>
              <w:bottom w:w="80" w:type="dxa"/>
              <w:right w:w="150" w:type="dxa"/>
            </w:tcMar>
          </w:tcPr>
          <w:p w14:paraId="20D62E3E" w14:textId="77777777" w:rsidR="00614B96" w:rsidRPr="00614B96" w:rsidRDefault="00614B96" w:rsidP="00614B96">
            <w:pPr>
              <w:rPr>
                <w:sz w:val="22"/>
                <w:szCs w:val="22"/>
              </w:rPr>
            </w:pPr>
            <w:r w:rsidRPr="00614B96">
              <w:rPr>
                <w:sz w:val="22"/>
                <w:szCs w:val="22"/>
              </w:rPr>
              <w:t>New hires and departures during the year, with resignation letters (Resignation_Letters/) and employment contracts (Employment_Contracts/) on file</w:t>
            </w:r>
          </w:p>
        </w:tc>
      </w:tr>
      <w:tr w:rsidR="00614B96" w:rsidRPr="001F7DB2" w14:paraId="391F2901" w14:textId="77777777" w:rsidTr="00614B96">
        <w:trPr>
          <w:trHeight w:val="821"/>
        </w:trPr>
        <w:tc>
          <w:tcPr>
            <w:tcW w:w="4495" w:type="dxa"/>
            <w:tcBorders>
              <w:top w:val="single" w:sz="4" w:space="0" w:color="CCCCCC"/>
              <w:left w:val="single" w:sz="4" w:space="0" w:color="CCCCCC"/>
              <w:bottom w:val="single" w:sz="4" w:space="0" w:color="CCCCCC"/>
              <w:right w:val="single" w:sz="4" w:space="0" w:color="CCCCCC"/>
            </w:tcBorders>
            <w:shd w:val="clear" w:color="auto" w:fill="EBF4FF"/>
            <w:tcMar>
              <w:top w:w="80" w:type="dxa"/>
              <w:left w:w="150" w:type="dxa"/>
              <w:bottom w:w="80" w:type="dxa"/>
              <w:right w:w="150" w:type="dxa"/>
            </w:tcMar>
          </w:tcPr>
          <w:p w14:paraId="70626FB8" w14:textId="77777777" w:rsidR="00614B96" w:rsidRPr="00614B96" w:rsidRDefault="00614B96" w:rsidP="00614B96">
            <w:pPr>
              <w:rPr>
                <w:sz w:val="22"/>
                <w:szCs w:val="22"/>
              </w:rPr>
            </w:pPr>
            <w:r w:rsidRPr="00614B96">
              <w:rPr>
                <w:b/>
                <w:bCs/>
                <w:sz w:val="22"/>
                <w:szCs w:val="22"/>
              </w:rPr>
              <w:t>Sales_Invoices/, AP_Vendor_Invoices/, Check_Copies/, Journal_Vouchers/, Asset_Purchase_Orders/, Bank_Statement_YYYY.pdf</w:t>
            </w:r>
          </w:p>
        </w:tc>
        <w:tc>
          <w:tcPr>
            <w:tcW w:w="7332" w:type="dxa"/>
            <w:tcBorders>
              <w:top w:val="single" w:sz="4" w:space="0" w:color="CCCCCC"/>
              <w:left w:val="single" w:sz="4" w:space="0" w:color="CCCCCC"/>
              <w:bottom w:val="single" w:sz="4" w:space="0" w:color="CCCCCC"/>
              <w:right w:val="single" w:sz="4" w:space="0" w:color="CCCCCC"/>
            </w:tcBorders>
            <w:shd w:val="clear" w:color="auto" w:fill="EBF4FF"/>
            <w:tcMar>
              <w:top w:w="80" w:type="dxa"/>
              <w:left w:w="150" w:type="dxa"/>
              <w:bottom w:w="80" w:type="dxa"/>
              <w:right w:w="150" w:type="dxa"/>
            </w:tcMar>
          </w:tcPr>
          <w:p w14:paraId="0B64E7D9" w14:textId="77777777" w:rsidR="00614B96" w:rsidRPr="00614B96" w:rsidRDefault="00614B96" w:rsidP="00614B96">
            <w:pPr>
              <w:rPr>
                <w:sz w:val="22"/>
                <w:szCs w:val="22"/>
              </w:rPr>
            </w:pPr>
            <w:r w:rsidRPr="00614B96">
              <w:rPr>
                <w:sz w:val="22"/>
                <w:szCs w:val="22"/>
              </w:rPr>
              <w:t>Source documents supporting the journal entries: customer invoices, vendor invoices, check copies, journal vouchers, asset purchase orders, and the bank statement</w:t>
            </w:r>
          </w:p>
        </w:tc>
      </w:tr>
    </w:tbl>
    <w:p w14:paraId="79A3BB74" w14:textId="77777777" w:rsidR="00614B96" w:rsidRDefault="00614B96">
      <w:pPr>
        <w:rPr>
          <w:b/>
          <w:bCs/>
          <w:u w:val="single"/>
        </w:rPr>
      </w:pPr>
    </w:p>
    <w:sectPr w:rsidR="00614B96">
      <w:foot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51A6C3" w14:textId="77777777" w:rsidR="0090746B" w:rsidRDefault="0090746B" w:rsidP="00614B96">
      <w:pPr>
        <w:spacing w:after="0" w:line="240" w:lineRule="auto"/>
      </w:pPr>
      <w:r>
        <w:separator/>
      </w:r>
    </w:p>
  </w:endnote>
  <w:endnote w:type="continuationSeparator" w:id="0">
    <w:p w14:paraId="0FC6F6B7" w14:textId="77777777" w:rsidR="0090746B" w:rsidRDefault="0090746B" w:rsidP="00614B9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391230"/>
      <w:docPartObj>
        <w:docPartGallery w:val="Page Numbers (Bottom of Page)"/>
        <w:docPartUnique/>
      </w:docPartObj>
    </w:sdtPr>
    <w:sdtContent>
      <w:sdt>
        <w:sdtPr>
          <w:id w:val="-1769616900"/>
          <w:docPartObj>
            <w:docPartGallery w:val="Page Numbers (Top of Page)"/>
            <w:docPartUnique/>
          </w:docPartObj>
        </w:sdtPr>
        <w:sdtContent>
          <w:p w14:paraId="6BB96D7E" w14:textId="01598DCB" w:rsidR="00614B96" w:rsidRDefault="00614B96">
            <w:pPr>
              <w:pStyle w:val="Footer"/>
              <w:jc w:val="right"/>
            </w:pPr>
            <w:r>
              <w:t xml:space="preserve">Page </w:t>
            </w:r>
            <w:r>
              <w:rPr>
                <w:b/>
                <w:bCs/>
              </w:rPr>
              <w:fldChar w:fldCharType="begin"/>
            </w:r>
            <w:r>
              <w:rPr>
                <w:b/>
                <w:bCs/>
              </w:rPr>
              <w:instrText xml:space="preserve"> PAGE </w:instrText>
            </w:r>
            <w:r>
              <w:rPr>
                <w:b/>
                <w:bCs/>
              </w:rPr>
              <w:fldChar w:fldCharType="separate"/>
            </w:r>
            <w:r>
              <w:rPr>
                <w:b/>
                <w:bCs/>
                <w:noProof/>
              </w:rPr>
              <w:t>2</w:t>
            </w:r>
            <w:r>
              <w:rPr>
                <w:b/>
                <w:bCs/>
              </w:rPr>
              <w:fldChar w:fldCharType="end"/>
            </w:r>
            <w:r>
              <w:t xml:space="preserve"> of </w:t>
            </w:r>
            <w:r>
              <w:rPr>
                <w:b/>
                <w:bCs/>
              </w:rPr>
              <w:fldChar w:fldCharType="begin"/>
            </w:r>
            <w:r>
              <w:rPr>
                <w:b/>
                <w:bCs/>
              </w:rPr>
              <w:instrText xml:space="preserve"> NUMPAGES  </w:instrText>
            </w:r>
            <w:r>
              <w:rPr>
                <w:b/>
                <w:bCs/>
              </w:rPr>
              <w:fldChar w:fldCharType="separate"/>
            </w:r>
            <w:r>
              <w:rPr>
                <w:b/>
                <w:bCs/>
                <w:noProof/>
              </w:rPr>
              <w:t>2</w:t>
            </w:r>
            <w:r>
              <w:rPr>
                <w:b/>
                <w:bCs/>
              </w:rPr>
              <w:fldChar w:fldCharType="end"/>
            </w:r>
          </w:p>
        </w:sdtContent>
      </w:sdt>
    </w:sdtContent>
  </w:sdt>
  <w:p w14:paraId="45DE262A" w14:textId="77777777" w:rsidR="00614B96" w:rsidRDefault="00614B9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737D13" w14:textId="77777777" w:rsidR="0090746B" w:rsidRDefault="0090746B" w:rsidP="00614B96">
      <w:pPr>
        <w:spacing w:after="0" w:line="240" w:lineRule="auto"/>
      </w:pPr>
      <w:r>
        <w:separator/>
      </w:r>
    </w:p>
  </w:footnote>
  <w:footnote w:type="continuationSeparator" w:id="0">
    <w:p w14:paraId="18276CC4" w14:textId="77777777" w:rsidR="0090746B" w:rsidRDefault="0090746B" w:rsidP="00614B9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CC0DC4"/>
    <w:multiLevelType w:val="hybridMultilevel"/>
    <w:tmpl w:val="AC7203F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0157792"/>
    <w:multiLevelType w:val="hybridMultilevel"/>
    <w:tmpl w:val="C7A6E900"/>
    <w:lvl w:ilvl="0" w:tplc="0409001B">
      <w:start w:val="1"/>
      <w:numFmt w:val="lowerRoman"/>
      <w:lvlText w:val="%1."/>
      <w:lvlJc w:val="right"/>
      <w:pPr>
        <w:ind w:left="2520" w:hanging="360"/>
      </w:p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2" w15:restartNumberingAfterBreak="0">
    <w:nsid w:val="221C552F"/>
    <w:multiLevelType w:val="hybridMultilevel"/>
    <w:tmpl w:val="36888BE2"/>
    <w:lvl w:ilvl="0" w:tplc="FFFFFFFF">
      <w:start w:val="1"/>
      <w:numFmt w:val="lowerRoman"/>
      <w:lvlText w:val="%1."/>
      <w:lvlJc w:val="left"/>
      <w:pPr>
        <w:ind w:left="2160" w:hanging="360"/>
      </w:pPr>
      <w:rPr>
        <w:rFonts w:ascii="Times New Roman" w:eastAsiaTheme="minorHAnsi" w:hAnsi="Times New Roman" w:cs="Times New Roman"/>
      </w:rPr>
    </w:lvl>
    <w:lvl w:ilvl="1" w:tplc="FFFFFFFF">
      <w:start w:val="1"/>
      <w:numFmt w:val="decimal"/>
      <w:lvlText w:val="%2."/>
      <w:lvlJc w:val="left"/>
      <w:pPr>
        <w:ind w:left="2520" w:hanging="360"/>
      </w:pPr>
    </w:lvl>
    <w:lvl w:ilvl="2" w:tplc="FFFFFFFF">
      <w:numFmt w:val="decimal"/>
      <w:lvlText w:val=""/>
      <w:lvlJc w:val="left"/>
      <w:pPr>
        <w:ind w:left="1440" w:firstLine="0"/>
      </w:pPr>
    </w:lvl>
    <w:lvl w:ilvl="3" w:tplc="FFFFFFFF">
      <w:numFmt w:val="decimal"/>
      <w:lvlText w:val=""/>
      <w:lvlJc w:val="left"/>
      <w:pPr>
        <w:ind w:left="1440" w:firstLine="0"/>
      </w:pPr>
    </w:lvl>
    <w:lvl w:ilvl="4" w:tplc="FFFFFFFF">
      <w:numFmt w:val="decimal"/>
      <w:lvlText w:val=""/>
      <w:lvlJc w:val="left"/>
      <w:pPr>
        <w:ind w:left="1440" w:firstLine="0"/>
      </w:pPr>
    </w:lvl>
    <w:lvl w:ilvl="5" w:tplc="FFFFFFFF">
      <w:numFmt w:val="decimal"/>
      <w:lvlText w:val=""/>
      <w:lvlJc w:val="left"/>
      <w:pPr>
        <w:ind w:left="1440" w:firstLine="0"/>
      </w:pPr>
    </w:lvl>
    <w:lvl w:ilvl="6" w:tplc="FFFFFFFF">
      <w:numFmt w:val="decimal"/>
      <w:lvlText w:val=""/>
      <w:lvlJc w:val="left"/>
      <w:pPr>
        <w:ind w:left="1440" w:firstLine="0"/>
      </w:pPr>
    </w:lvl>
    <w:lvl w:ilvl="7" w:tplc="FFFFFFFF">
      <w:numFmt w:val="decimal"/>
      <w:lvlText w:val=""/>
      <w:lvlJc w:val="left"/>
      <w:pPr>
        <w:ind w:left="1440" w:firstLine="0"/>
      </w:pPr>
    </w:lvl>
    <w:lvl w:ilvl="8" w:tplc="FFFFFFFF">
      <w:numFmt w:val="decimal"/>
      <w:lvlText w:val=""/>
      <w:lvlJc w:val="left"/>
      <w:pPr>
        <w:ind w:left="1440" w:firstLine="0"/>
      </w:pPr>
    </w:lvl>
  </w:abstractNum>
  <w:abstractNum w:abstractNumId="3" w15:restartNumberingAfterBreak="0">
    <w:nsid w:val="2B6746E9"/>
    <w:multiLevelType w:val="hybridMultilevel"/>
    <w:tmpl w:val="394ED0A0"/>
    <w:lvl w:ilvl="0" w:tplc="0409001B">
      <w:start w:val="1"/>
      <w:numFmt w:val="lowerRoman"/>
      <w:lvlText w:val="%1."/>
      <w:lvlJc w:val="righ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 w15:restartNumberingAfterBreak="0">
    <w:nsid w:val="385C577A"/>
    <w:multiLevelType w:val="hybridMultilevel"/>
    <w:tmpl w:val="01D2469E"/>
    <w:lvl w:ilvl="0" w:tplc="0409000B">
      <w:start w:val="1"/>
      <w:numFmt w:val="bullet"/>
      <w:lvlText w:val=""/>
      <w:lvlJc w:val="left"/>
      <w:pPr>
        <w:ind w:left="720" w:hanging="360"/>
      </w:pPr>
      <w:rPr>
        <w:rFonts w:ascii="Wingdings" w:hAnsi="Wingding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F1AAC052">
      <w:start w:val="1"/>
      <w:numFmt w:val="bullet"/>
      <w:lvlText w:val=""/>
      <w:lvlJc w:val="left"/>
      <w:pPr>
        <w:ind w:left="2880" w:hanging="360"/>
      </w:pPr>
      <w:rPr>
        <w:rFonts w:ascii="Wingdings" w:eastAsiaTheme="minorHAnsi" w:hAnsi="Wingdings" w:cs="Times New Roman" w:hint="default"/>
      </w:rPr>
    </w:lvl>
    <w:lvl w:ilvl="4" w:tplc="249280AE">
      <w:start w:val="1"/>
      <w:numFmt w:val="bullet"/>
      <w:lvlText w:val="-"/>
      <w:lvlJc w:val="left"/>
      <w:pPr>
        <w:ind w:left="3600" w:hanging="360"/>
      </w:pPr>
      <w:rPr>
        <w:rFonts w:ascii="Times New Roman" w:eastAsiaTheme="minorHAnsi" w:hAnsi="Times New Roman" w:cs="Times New Roman" w:hint="default"/>
      </w:r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A486373"/>
    <w:multiLevelType w:val="hybridMultilevel"/>
    <w:tmpl w:val="DADE02A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93B4040"/>
    <w:multiLevelType w:val="hybridMultilevel"/>
    <w:tmpl w:val="24C4DD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DC32779"/>
    <w:multiLevelType w:val="hybridMultilevel"/>
    <w:tmpl w:val="5FDE4CA0"/>
    <w:lvl w:ilvl="0" w:tplc="0409001B">
      <w:start w:val="1"/>
      <w:numFmt w:val="lowerRoman"/>
      <w:lvlText w:val="%1."/>
      <w:lvlJc w:val="righ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8" w15:restartNumberingAfterBreak="0">
    <w:nsid w:val="706D51EC"/>
    <w:multiLevelType w:val="hybridMultilevel"/>
    <w:tmpl w:val="360E1486"/>
    <w:lvl w:ilvl="0" w:tplc="0409001B">
      <w:start w:val="1"/>
      <w:numFmt w:val="lowerRoman"/>
      <w:lvlText w:val="%1."/>
      <w:lvlJc w:val="right"/>
      <w:pPr>
        <w:ind w:left="2520" w:hanging="360"/>
      </w:p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9" w15:restartNumberingAfterBreak="0">
    <w:nsid w:val="771E0C1D"/>
    <w:multiLevelType w:val="hybridMultilevel"/>
    <w:tmpl w:val="B906A994"/>
    <w:lvl w:ilvl="0" w:tplc="0409001B">
      <w:start w:val="1"/>
      <w:numFmt w:val="lowerRoman"/>
      <w:lvlText w:val="%1."/>
      <w:lvlJc w:val="righ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0" w15:restartNumberingAfterBreak="0">
    <w:nsid w:val="7E4B44B6"/>
    <w:multiLevelType w:val="hybridMultilevel"/>
    <w:tmpl w:val="36888BE2"/>
    <w:lvl w:ilvl="0" w:tplc="E5429AB0">
      <w:start w:val="1"/>
      <w:numFmt w:val="lowerRoman"/>
      <w:lvlText w:val="%1."/>
      <w:lvlJc w:val="left"/>
      <w:pPr>
        <w:ind w:left="2160" w:hanging="360"/>
      </w:pPr>
      <w:rPr>
        <w:rFonts w:ascii="Times New Roman" w:eastAsiaTheme="minorHAnsi" w:hAnsi="Times New Roman" w:cs="Times New Roman"/>
      </w:rPr>
    </w:lvl>
    <w:lvl w:ilvl="1" w:tplc="AF38A73C">
      <w:start w:val="1"/>
      <w:numFmt w:val="decimal"/>
      <w:lvlText w:val="%2."/>
      <w:lvlJc w:val="left"/>
      <w:pPr>
        <w:ind w:left="2520" w:hanging="360"/>
      </w:pPr>
    </w:lvl>
    <w:lvl w:ilvl="2" w:tplc="4D8EC9BC">
      <w:numFmt w:val="decimal"/>
      <w:lvlText w:val=""/>
      <w:lvlJc w:val="left"/>
      <w:pPr>
        <w:ind w:left="1440" w:firstLine="0"/>
      </w:pPr>
    </w:lvl>
    <w:lvl w:ilvl="3" w:tplc="AA4A5DD6">
      <w:numFmt w:val="decimal"/>
      <w:lvlText w:val=""/>
      <w:lvlJc w:val="left"/>
      <w:pPr>
        <w:ind w:left="1440" w:firstLine="0"/>
      </w:pPr>
    </w:lvl>
    <w:lvl w:ilvl="4" w:tplc="49C6A91C">
      <w:numFmt w:val="decimal"/>
      <w:lvlText w:val=""/>
      <w:lvlJc w:val="left"/>
      <w:pPr>
        <w:ind w:left="1440" w:firstLine="0"/>
      </w:pPr>
    </w:lvl>
    <w:lvl w:ilvl="5" w:tplc="3A7AB202">
      <w:numFmt w:val="decimal"/>
      <w:lvlText w:val=""/>
      <w:lvlJc w:val="left"/>
      <w:pPr>
        <w:ind w:left="1440" w:firstLine="0"/>
      </w:pPr>
    </w:lvl>
    <w:lvl w:ilvl="6" w:tplc="8E3C0C78">
      <w:numFmt w:val="decimal"/>
      <w:lvlText w:val=""/>
      <w:lvlJc w:val="left"/>
      <w:pPr>
        <w:ind w:left="1440" w:firstLine="0"/>
      </w:pPr>
    </w:lvl>
    <w:lvl w:ilvl="7" w:tplc="B66822B8">
      <w:numFmt w:val="decimal"/>
      <w:lvlText w:val=""/>
      <w:lvlJc w:val="left"/>
      <w:pPr>
        <w:ind w:left="1440" w:firstLine="0"/>
      </w:pPr>
    </w:lvl>
    <w:lvl w:ilvl="8" w:tplc="73505560">
      <w:numFmt w:val="decimal"/>
      <w:lvlText w:val=""/>
      <w:lvlJc w:val="left"/>
      <w:pPr>
        <w:ind w:left="1440" w:firstLine="0"/>
      </w:pPr>
    </w:lvl>
  </w:abstractNum>
  <w:num w:numId="1" w16cid:durableId="1658068978">
    <w:abstractNumId w:val="4"/>
  </w:num>
  <w:num w:numId="2" w16cid:durableId="1474788169">
    <w:abstractNumId w:val="10"/>
    <w:lvlOverride w:ilvl="0">
      <w:startOverride w:val="1"/>
    </w:lvlOverride>
    <w:lvlOverride w:ilvl="1">
      <w:startOverride w:val="1"/>
    </w:lvlOverride>
    <w:lvlOverride w:ilvl="2"/>
    <w:lvlOverride w:ilvl="3"/>
    <w:lvlOverride w:ilvl="4"/>
    <w:lvlOverride w:ilvl="5"/>
    <w:lvlOverride w:ilvl="6"/>
    <w:lvlOverride w:ilvl="7"/>
    <w:lvlOverride w:ilvl="8"/>
  </w:num>
  <w:num w:numId="3" w16cid:durableId="1898469530">
    <w:abstractNumId w:val="0"/>
  </w:num>
  <w:num w:numId="4" w16cid:durableId="1989552495">
    <w:abstractNumId w:val="5"/>
  </w:num>
  <w:num w:numId="5" w16cid:durableId="1056320860">
    <w:abstractNumId w:val="8"/>
  </w:num>
  <w:num w:numId="6" w16cid:durableId="1929729792">
    <w:abstractNumId w:val="10"/>
  </w:num>
  <w:num w:numId="7" w16cid:durableId="1819374293">
    <w:abstractNumId w:val="1"/>
  </w:num>
  <w:num w:numId="8" w16cid:durableId="610210699">
    <w:abstractNumId w:val="2"/>
  </w:num>
  <w:num w:numId="9" w16cid:durableId="1160465904">
    <w:abstractNumId w:val="3"/>
  </w:num>
  <w:num w:numId="10" w16cid:durableId="1794205271">
    <w:abstractNumId w:val="9"/>
  </w:num>
  <w:num w:numId="11" w16cid:durableId="1431974687">
    <w:abstractNumId w:val="6"/>
  </w:num>
  <w:num w:numId="12" w16cid:durableId="94434016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36FF"/>
    <w:rsid w:val="00037132"/>
    <w:rsid w:val="00061033"/>
    <w:rsid w:val="000A25A5"/>
    <w:rsid w:val="001F7DB2"/>
    <w:rsid w:val="00416C8B"/>
    <w:rsid w:val="00452F7C"/>
    <w:rsid w:val="004A1624"/>
    <w:rsid w:val="004D4937"/>
    <w:rsid w:val="00536705"/>
    <w:rsid w:val="005552F3"/>
    <w:rsid w:val="005B232E"/>
    <w:rsid w:val="005D57B2"/>
    <w:rsid w:val="00614B96"/>
    <w:rsid w:val="00635A47"/>
    <w:rsid w:val="00636C79"/>
    <w:rsid w:val="00676FD2"/>
    <w:rsid w:val="00726345"/>
    <w:rsid w:val="008C146D"/>
    <w:rsid w:val="0090746B"/>
    <w:rsid w:val="009334B1"/>
    <w:rsid w:val="0093558E"/>
    <w:rsid w:val="009566C9"/>
    <w:rsid w:val="00BD0F72"/>
    <w:rsid w:val="00C136FF"/>
    <w:rsid w:val="00CF0AE1"/>
    <w:rsid w:val="00DF0BE1"/>
    <w:rsid w:val="00E7783B"/>
    <w:rsid w:val="00EB53FC"/>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CC66AC"/>
  <w15:chartTrackingRefBased/>
  <w15:docId w15:val="{1AA6883C-C21C-48C3-A7C1-EDEC3245A3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136F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136F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136FF"/>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136FF"/>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C136FF"/>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C136FF"/>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C136FF"/>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C136FF"/>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C136FF"/>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136FF"/>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136FF"/>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136FF"/>
    <w:rPr>
      <w:rFonts w:asciiTheme="minorHAnsi" w:eastAsiaTheme="majorEastAsia" w:hAnsiTheme="minorHAnsi"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136FF"/>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C136FF"/>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C136FF"/>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C136FF"/>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C136FF"/>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C136FF"/>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C136F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136F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136FF"/>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136FF"/>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C136FF"/>
    <w:pPr>
      <w:spacing w:before="160"/>
      <w:jc w:val="center"/>
    </w:pPr>
    <w:rPr>
      <w:i/>
      <w:iCs/>
      <w:color w:val="404040" w:themeColor="text1" w:themeTint="BF"/>
    </w:rPr>
  </w:style>
  <w:style w:type="character" w:customStyle="1" w:styleId="QuoteChar">
    <w:name w:val="Quote Char"/>
    <w:basedOn w:val="DefaultParagraphFont"/>
    <w:link w:val="Quote"/>
    <w:uiPriority w:val="29"/>
    <w:rsid w:val="00C136FF"/>
    <w:rPr>
      <w:i/>
      <w:iCs/>
      <w:color w:val="404040" w:themeColor="text1" w:themeTint="BF"/>
    </w:rPr>
  </w:style>
  <w:style w:type="paragraph" w:styleId="ListParagraph">
    <w:name w:val="List Paragraph"/>
    <w:basedOn w:val="Normal"/>
    <w:qFormat/>
    <w:rsid w:val="00C136FF"/>
    <w:pPr>
      <w:ind w:left="720"/>
      <w:contextualSpacing/>
    </w:pPr>
  </w:style>
  <w:style w:type="character" w:styleId="IntenseEmphasis">
    <w:name w:val="Intense Emphasis"/>
    <w:basedOn w:val="DefaultParagraphFont"/>
    <w:uiPriority w:val="21"/>
    <w:qFormat/>
    <w:rsid w:val="00C136FF"/>
    <w:rPr>
      <w:i/>
      <w:iCs/>
      <w:color w:val="0F4761" w:themeColor="accent1" w:themeShade="BF"/>
    </w:rPr>
  </w:style>
  <w:style w:type="paragraph" w:styleId="IntenseQuote">
    <w:name w:val="Intense Quote"/>
    <w:basedOn w:val="Normal"/>
    <w:next w:val="Normal"/>
    <w:link w:val="IntenseQuoteChar"/>
    <w:uiPriority w:val="30"/>
    <w:qFormat/>
    <w:rsid w:val="00C136F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136FF"/>
    <w:rPr>
      <w:i/>
      <w:iCs/>
      <w:color w:val="0F4761" w:themeColor="accent1" w:themeShade="BF"/>
    </w:rPr>
  </w:style>
  <w:style w:type="character" w:styleId="IntenseReference">
    <w:name w:val="Intense Reference"/>
    <w:basedOn w:val="DefaultParagraphFont"/>
    <w:uiPriority w:val="32"/>
    <w:qFormat/>
    <w:rsid w:val="00C136FF"/>
    <w:rPr>
      <w:b/>
      <w:bCs/>
      <w:smallCaps/>
      <w:color w:val="0F4761" w:themeColor="accent1" w:themeShade="BF"/>
      <w:spacing w:val="5"/>
    </w:rPr>
  </w:style>
  <w:style w:type="paragraph" w:styleId="Header">
    <w:name w:val="header"/>
    <w:basedOn w:val="Normal"/>
    <w:link w:val="HeaderChar"/>
    <w:uiPriority w:val="99"/>
    <w:unhideWhenUsed/>
    <w:rsid w:val="00614B96"/>
    <w:pPr>
      <w:tabs>
        <w:tab w:val="center" w:pos="4680"/>
        <w:tab w:val="right" w:pos="9360"/>
      </w:tabs>
      <w:spacing w:after="0" w:line="240" w:lineRule="auto"/>
    </w:pPr>
  </w:style>
  <w:style w:type="character" w:customStyle="1" w:styleId="HeaderChar">
    <w:name w:val="Header Char"/>
    <w:basedOn w:val="DefaultParagraphFont"/>
    <w:link w:val="Header"/>
    <w:uiPriority w:val="99"/>
    <w:rsid w:val="00614B96"/>
  </w:style>
  <w:style w:type="paragraph" w:styleId="Footer">
    <w:name w:val="footer"/>
    <w:basedOn w:val="Normal"/>
    <w:link w:val="FooterChar"/>
    <w:uiPriority w:val="99"/>
    <w:unhideWhenUsed/>
    <w:rsid w:val="00614B96"/>
    <w:pPr>
      <w:tabs>
        <w:tab w:val="center" w:pos="4680"/>
        <w:tab w:val="right" w:pos="9360"/>
      </w:tabs>
      <w:spacing w:after="0" w:line="240" w:lineRule="auto"/>
    </w:pPr>
  </w:style>
  <w:style w:type="character" w:customStyle="1" w:styleId="FooterChar">
    <w:name w:val="Footer Char"/>
    <w:basedOn w:val="DefaultParagraphFont"/>
    <w:link w:val="Footer"/>
    <w:uiPriority w:val="99"/>
    <w:rsid w:val="00614B9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1475</TotalTime>
  <Pages>5</Pages>
  <Words>1401</Words>
  <Characters>7988</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Joseph Hashem</dc:creator>
  <cp:keywords/>
  <dc:description/>
  <cp:lastModifiedBy>Joseph Hashem</cp:lastModifiedBy>
  <cp:revision>10</cp:revision>
  <dcterms:created xsi:type="dcterms:W3CDTF">2026-05-27T21:38:00Z</dcterms:created>
  <dcterms:modified xsi:type="dcterms:W3CDTF">2026-05-31T05:41:00Z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d321b5f-a4ea-42e4-9273-2f91b9a1a708_Enabled">
    <vt:lpwstr>true</vt:lpwstr>
  </property>
  <property fmtid="{D5CDD505-2E9C-101B-9397-08002B2CF9AE}" pid="3" name="MSIP_Label_8d321b5f-a4ea-42e4-9273-2f91b9a1a708_SetDate">
    <vt:lpwstr>2026-05-28T00:32:23Z</vt:lpwstr>
  </property>
  <property fmtid="{D5CDD505-2E9C-101B-9397-08002B2CF9AE}" pid="4" name="MSIP_Label_8d321b5f-a4ea-42e4-9273-2f91b9a1a708_Method">
    <vt:lpwstr>Standard</vt:lpwstr>
  </property>
  <property fmtid="{D5CDD505-2E9C-101B-9397-08002B2CF9AE}" pid="5" name="MSIP_Label_8d321b5f-a4ea-42e4-9273-2f91b9a1a708_Name">
    <vt:lpwstr>Low Confidentiality - Green</vt:lpwstr>
  </property>
  <property fmtid="{D5CDD505-2E9C-101B-9397-08002B2CF9AE}" pid="6" name="MSIP_Label_8d321b5f-a4ea-42e4-9273-2f91b9a1a708_SiteId">
    <vt:lpwstr>c5b35b5a-16d5-4414-8ee1-7bde70543f1b</vt:lpwstr>
  </property>
  <property fmtid="{D5CDD505-2E9C-101B-9397-08002B2CF9AE}" pid="7" name="MSIP_Label_8d321b5f-a4ea-42e4-9273-2f91b9a1a708_ActionId">
    <vt:lpwstr>12245269-90c7-400c-b2e4-817aea7b9086</vt:lpwstr>
  </property>
  <property fmtid="{D5CDD505-2E9C-101B-9397-08002B2CF9AE}" pid="8" name="MSIP_Label_8d321b5f-a4ea-42e4-9273-2f91b9a1a708_ContentBits">
    <vt:lpwstr>0</vt:lpwstr>
  </property>
  <property fmtid="{D5CDD505-2E9C-101B-9397-08002B2CF9AE}" pid="9" name="MSIP_Label_8d321b5f-a4ea-42e4-9273-2f91b9a1a708_Tag">
    <vt:lpwstr>10, 3, 0, 1</vt:lpwstr>
  </property>
</Properties>
</file>